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0BB" w:rsidRDefault="007A57AB">
      <w:pPr>
        <w:spacing w:line="600" w:lineRule="exact"/>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《东莞市住房和城乡建设局房屋建筑和市政基础设施工程采用工程总承包模式建设的工作指引》</w:t>
      </w:r>
      <w:r w:rsidR="00775039">
        <w:rPr>
          <w:rFonts w:ascii="方正小标宋简体" w:eastAsia="方正小标宋简体" w:hAnsiTheme="majorEastAsia" w:hint="eastAsia"/>
          <w:sz w:val="44"/>
          <w:szCs w:val="44"/>
        </w:rPr>
        <w:t>征求</w:t>
      </w:r>
      <w:r>
        <w:rPr>
          <w:rFonts w:ascii="方正小标宋简体" w:eastAsia="方正小标宋简体" w:hAnsiTheme="majorEastAsia" w:hint="eastAsia"/>
          <w:sz w:val="44"/>
          <w:szCs w:val="44"/>
        </w:rPr>
        <w:t>意见采纳情况表</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17"/>
        <w:gridCol w:w="8080"/>
        <w:gridCol w:w="3544"/>
      </w:tblGrid>
      <w:tr w:rsidR="00D265B2" w:rsidTr="00D265B2">
        <w:tc>
          <w:tcPr>
            <w:tcW w:w="534" w:type="dxa"/>
            <w:shd w:val="clear" w:color="auto" w:fill="auto"/>
            <w:vAlign w:val="center"/>
          </w:tcPr>
          <w:p w:rsidR="00D265B2" w:rsidRDefault="00D265B2">
            <w:pPr>
              <w:jc w:val="center"/>
              <w:rPr>
                <w:rFonts w:ascii="仿宋_GB2312" w:eastAsia="仿宋_GB2312" w:hAnsiTheme="minorEastAsia"/>
                <w:sz w:val="24"/>
              </w:rPr>
            </w:pPr>
            <w:r>
              <w:rPr>
                <w:rFonts w:ascii="仿宋_GB2312" w:eastAsia="仿宋_GB2312" w:hAnsiTheme="minorEastAsia" w:hint="eastAsia"/>
                <w:sz w:val="24"/>
              </w:rPr>
              <w:t>序号</w:t>
            </w:r>
          </w:p>
        </w:tc>
        <w:tc>
          <w:tcPr>
            <w:tcW w:w="1417" w:type="dxa"/>
            <w:shd w:val="clear" w:color="auto" w:fill="auto"/>
            <w:vAlign w:val="center"/>
          </w:tcPr>
          <w:p w:rsidR="00D265B2" w:rsidRDefault="00D265B2">
            <w:pPr>
              <w:jc w:val="center"/>
              <w:rPr>
                <w:rFonts w:ascii="仿宋_GB2312" w:eastAsia="仿宋_GB2312" w:hAnsiTheme="minorEastAsia"/>
                <w:sz w:val="24"/>
              </w:rPr>
            </w:pPr>
            <w:r>
              <w:rPr>
                <w:rFonts w:ascii="仿宋_GB2312" w:eastAsia="仿宋_GB2312" w:hAnsiTheme="minorEastAsia" w:hint="eastAsia"/>
                <w:sz w:val="24"/>
              </w:rPr>
              <w:t>单位</w:t>
            </w:r>
          </w:p>
        </w:tc>
        <w:tc>
          <w:tcPr>
            <w:tcW w:w="8080" w:type="dxa"/>
            <w:shd w:val="clear" w:color="auto" w:fill="auto"/>
            <w:vAlign w:val="center"/>
          </w:tcPr>
          <w:p w:rsidR="00D265B2" w:rsidRDefault="00D265B2">
            <w:pPr>
              <w:jc w:val="center"/>
              <w:rPr>
                <w:rFonts w:ascii="仿宋_GB2312" w:eastAsia="仿宋_GB2312" w:hAnsiTheme="minorEastAsia"/>
                <w:sz w:val="24"/>
              </w:rPr>
            </w:pPr>
            <w:r>
              <w:rPr>
                <w:rFonts w:ascii="仿宋_GB2312" w:eastAsia="仿宋_GB2312" w:hAnsiTheme="minorEastAsia" w:hint="eastAsia"/>
                <w:sz w:val="24"/>
              </w:rPr>
              <w:t>反馈意见</w:t>
            </w:r>
          </w:p>
        </w:tc>
        <w:tc>
          <w:tcPr>
            <w:tcW w:w="3544" w:type="dxa"/>
            <w:shd w:val="clear" w:color="auto" w:fill="auto"/>
            <w:vAlign w:val="center"/>
          </w:tcPr>
          <w:p w:rsidR="00D265B2" w:rsidRDefault="00D265B2" w:rsidP="00DF18E6">
            <w:pPr>
              <w:jc w:val="center"/>
              <w:rPr>
                <w:rFonts w:ascii="仿宋_GB2312" w:eastAsia="仿宋_GB2312" w:hAnsiTheme="minorEastAsia"/>
                <w:sz w:val="24"/>
              </w:rPr>
            </w:pPr>
            <w:r>
              <w:rPr>
                <w:rFonts w:ascii="仿宋_GB2312" w:eastAsia="仿宋_GB2312" w:hAnsiTheme="minorEastAsia" w:hint="eastAsia"/>
                <w:sz w:val="24"/>
              </w:rPr>
              <w:t>采纳情况及理由</w:t>
            </w:r>
          </w:p>
        </w:tc>
      </w:tr>
      <w:tr w:rsidR="00D265B2" w:rsidTr="00D265B2">
        <w:trPr>
          <w:trHeight w:val="77"/>
        </w:trPr>
        <w:tc>
          <w:tcPr>
            <w:tcW w:w="534" w:type="dxa"/>
            <w:shd w:val="clear" w:color="auto" w:fill="auto"/>
            <w:vAlign w:val="center"/>
          </w:tcPr>
          <w:p w:rsidR="00D265B2" w:rsidRDefault="00D265B2">
            <w:pPr>
              <w:jc w:val="center"/>
              <w:rPr>
                <w:rFonts w:ascii="仿宋_GB2312" w:eastAsia="仿宋_GB2312" w:hAnsiTheme="minorEastAsia"/>
                <w:sz w:val="24"/>
              </w:rPr>
            </w:pPr>
            <w:r>
              <w:rPr>
                <w:rFonts w:ascii="仿宋_GB2312" w:eastAsia="仿宋_GB2312" w:hAnsiTheme="minorEastAsia" w:hint="eastAsia"/>
                <w:sz w:val="24"/>
              </w:rPr>
              <w:t>1</w:t>
            </w:r>
          </w:p>
        </w:tc>
        <w:tc>
          <w:tcPr>
            <w:tcW w:w="1417" w:type="dxa"/>
            <w:shd w:val="clear" w:color="auto" w:fill="auto"/>
            <w:vAlign w:val="center"/>
          </w:tcPr>
          <w:p w:rsidR="00D265B2" w:rsidRDefault="00D265B2">
            <w:pPr>
              <w:jc w:val="center"/>
              <w:rPr>
                <w:rFonts w:ascii="仿宋_GB2312" w:eastAsia="仿宋_GB2312" w:hAnsiTheme="minorEastAsia"/>
                <w:sz w:val="24"/>
              </w:rPr>
            </w:pPr>
            <w:r>
              <w:rPr>
                <w:rFonts w:ascii="仿宋_GB2312" w:eastAsia="仿宋_GB2312" w:hAnsiTheme="minorEastAsia" w:hint="eastAsia"/>
                <w:sz w:val="24"/>
              </w:rPr>
              <w:t>市住建局造价站</w:t>
            </w:r>
          </w:p>
        </w:tc>
        <w:tc>
          <w:tcPr>
            <w:tcW w:w="8080" w:type="dxa"/>
            <w:shd w:val="clear" w:color="auto" w:fill="auto"/>
            <w:vAlign w:val="center"/>
          </w:tcPr>
          <w:p w:rsidR="00D265B2" w:rsidRPr="008D0A34" w:rsidRDefault="00D265B2">
            <w:pPr>
              <w:jc w:val="left"/>
              <w:rPr>
                <w:rFonts w:ascii="仿宋_GB2312" w:eastAsia="仿宋_GB2312" w:hAnsiTheme="minorEastAsia"/>
                <w:sz w:val="24"/>
              </w:rPr>
            </w:pPr>
            <w:r>
              <w:rPr>
                <w:rFonts w:ascii="仿宋_GB2312" w:eastAsia="仿宋_GB2312" w:hAnsiTheme="minorEastAsia" w:hint="eastAsia"/>
                <w:sz w:val="24"/>
              </w:rPr>
              <w:t>1、第十三条（八）</w:t>
            </w:r>
            <w:r>
              <w:rPr>
                <w:rFonts w:ascii="仿宋_GB2312" w:eastAsia="仿宋_GB2312" w:hAnsiTheme="minorEastAsia"/>
                <w:sz w:val="24"/>
              </w:rPr>
              <w:t>……</w:t>
            </w:r>
            <w:r>
              <w:rPr>
                <w:rFonts w:ascii="仿宋_GB2312" w:eastAsia="仿宋_GB2312" w:hAnsiTheme="minorEastAsia" w:hint="eastAsia"/>
                <w:sz w:val="24"/>
              </w:rPr>
              <w:t>合理</w:t>
            </w:r>
            <w:r w:rsidRPr="008D0A34">
              <w:rPr>
                <w:rFonts w:ascii="仿宋_GB2312" w:eastAsia="仿宋_GB2312" w:hAnsiTheme="minorEastAsia" w:hint="eastAsia"/>
                <w:sz w:val="24"/>
              </w:rPr>
              <w:t>设定最高投标限价并报送工程造价主管机构备查</w:t>
            </w:r>
            <w:r w:rsidRPr="008D0A34">
              <w:rPr>
                <w:rFonts w:ascii="仿宋_GB2312" w:eastAsia="仿宋_GB2312" w:hAnsiTheme="minorEastAsia"/>
                <w:sz w:val="24"/>
              </w:rPr>
              <w:t>……</w:t>
            </w:r>
            <w:r w:rsidRPr="008D0A34">
              <w:rPr>
                <w:rFonts w:ascii="仿宋_GB2312" w:eastAsia="仿宋_GB2312" w:hAnsiTheme="minorEastAsia" w:hint="eastAsia"/>
                <w:sz w:val="24"/>
              </w:rPr>
              <w:t>应改为</w:t>
            </w:r>
            <w:r w:rsidRPr="008D0A34">
              <w:rPr>
                <w:rFonts w:ascii="仿宋_GB2312" w:eastAsia="仿宋_GB2312" w:hAnsiTheme="minorEastAsia"/>
                <w:sz w:val="24"/>
              </w:rPr>
              <w:t>……</w:t>
            </w:r>
            <w:r w:rsidRPr="008D0A34">
              <w:rPr>
                <w:rFonts w:ascii="仿宋_GB2312" w:eastAsia="仿宋_GB2312" w:hAnsiTheme="minorEastAsia" w:hint="eastAsia"/>
                <w:sz w:val="24"/>
              </w:rPr>
              <w:t>备案</w:t>
            </w:r>
            <w:r w:rsidRPr="008D0A34">
              <w:rPr>
                <w:rFonts w:ascii="仿宋_GB2312" w:eastAsia="仿宋_GB2312" w:hAnsiTheme="minorEastAsia"/>
                <w:sz w:val="24"/>
              </w:rPr>
              <w:t>……</w:t>
            </w:r>
          </w:p>
          <w:p w:rsidR="00D265B2" w:rsidRPr="008D0A34" w:rsidRDefault="00D265B2">
            <w:pPr>
              <w:jc w:val="left"/>
              <w:rPr>
                <w:rFonts w:ascii="仿宋_GB2312" w:eastAsia="仿宋_GB2312" w:hAnsiTheme="minorEastAsia"/>
                <w:sz w:val="24"/>
              </w:rPr>
            </w:pPr>
            <w:r w:rsidRPr="008D0A34">
              <w:rPr>
                <w:rFonts w:ascii="仿宋_GB2312" w:eastAsia="仿宋_GB2312" w:hAnsiTheme="minorEastAsia" w:hint="eastAsia"/>
                <w:sz w:val="24"/>
              </w:rPr>
              <w:t>2、第十八条（二）</w:t>
            </w:r>
            <w:r w:rsidRPr="008D0A34">
              <w:rPr>
                <w:rFonts w:ascii="仿宋_GB2312" w:eastAsia="仿宋_GB2312" w:hAnsiTheme="minorEastAsia"/>
                <w:sz w:val="24"/>
              </w:rPr>
              <w:t>……</w:t>
            </w:r>
            <w:r w:rsidRPr="008D0A34">
              <w:rPr>
                <w:rFonts w:ascii="仿宋_GB2312" w:eastAsia="仿宋_GB2312" w:hAnsiTheme="minorEastAsia" w:hint="eastAsia"/>
                <w:sz w:val="24"/>
              </w:rPr>
              <w:t>建设单位可聘请设计等咨询单位</w:t>
            </w:r>
            <w:r w:rsidRPr="008D0A34">
              <w:rPr>
                <w:rFonts w:ascii="仿宋_GB2312" w:eastAsia="仿宋_GB2312" w:hAnsiTheme="minorEastAsia"/>
                <w:sz w:val="24"/>
              </w:rPr>
              <w:t>提供</w:t>
            </w:r>
            <w:r w:rsidRPr="008D0A34">
              <w:rPr>
                <w:rFonts w:ascii="仿宋_GB2312" w:eastAsia="仿宋_GB2312" w:hAnsiTheme="minorEastAsia" w:hint="eastAsia"/>
                <w:sz w:val="24"/>
              </w:rPr>
              <w:t>工程施工图优化论证、设计变更方案合理性论证</w:t>
            </w:r>
            <w:r w:rsidRPr="008D0A34">
              <w:rPr>
                <w:rFonts w:ascii="仿宋_GB2312" w:eastAsia="仿宋_GB2312" w:hAnsiTheme="minorEastAsia"/>
                <w:sz w:val="24"/>
              </w:rPr>
              <w:t>、造价</w:t>
            </w:r>
            <w:r w:rsidRPr="008D0A34">
              <w:rPr>
                <w:rFonts w:ascii="仿宋_GB2312" w:eastAsia="仿宋_GB2312" w:hAnsiTheme="minorEastAsia" w:hint="eastAsia"/>
                <w:sz w:val="24"/>
              </w:rPr>
              <w:t>控制</w:t>
            </w:r>
            <w:r w:rsidRPr="008D0A34">
              <w:rPr>
                <w:rFonts w:ascii="仿宋_GB2312" w:eastAsia="仿宋_GB2312" w:hAnsiTheme="minorEastAsia"/>
                <w:sz w:val="24"/>
              </w:rPr>
              <w:t>等</w:t>
            </w:r>
            <w:r w:rsidRPr="008D0A34">
              <w:rPr>
                <w:rFonts w:ascii="仿宋_GB2312" w:eastAsia="仿宋_GB2312" w:hAnsiTheme="minorEastAsia" w:hint="eastAsia"/>
                <w:sz w:val="24"/>
              </w:rPr>
              <w:t>过程</w:t>
            </w:r>
            <w:r w:rsidRPr="008D0A34">
              <w:rPr>
                <w:rFonts w:ascii="仿宋_GB2312" w:eastAsia="仿宋_GB2312" w:hAnsiTheme="minorEastAsia"/>
                <w:sz w:val="24"/>
              </w:rPr>
              <w:t>咨询服务</w:t>
            </w:r>
            <w:r w:rsidRPr="008D0A34">
              <w:rPr>
                <w:rFonts w:ascii="仿宋_GB2312" w:eastAsia="仿宋_GB2312" w:hAnsiTheme="minorEastAsia" w:hint="eastAsia"/>
                <w:sz w:val="24"/>
              </w:rPr>
              <w:t>。应为</w:t>
            </w:r>
            <w:r w:rsidRPr="008D0A34">
              <w:rPr>
                <w:rFonts w:ascii="仿宋_GB2312" w:eastAsia="仿宋_GB2312" w:hAnsiTheme="minorEastAsia"/>
                <w:sz w:val="24"/>
              </w:rPr>
              <w:t>……</w:t>
            </w:r>
            <w:r w:rsidRPr="008D0A34">
              <w:rPr>
                <w:rFonts w:ascii="仿宋_GB2312" w:eastAsia="仿宋_GB2312" w:hAnsiTheme="minorEastAsia" w:hint="eastAsia"/>
                <w:sz w:val="24"/>
              </w:rPr>
              <w:t>全过程咨询服务。</w:t>
            </w:r>
          </w:p>
          <w:p w:rsidR="00D265B2" w:rsidRDefault="00D265B2">
            <w:pPr>
              <w:jc w:val="left"/>
              <w:rPr>
                <w:rFonts w:ascii="仿宋_GB2312" w:eastAsia="仿宋_GB2312" w:hAnsiTheme="minorEastAsia"/>
                <w:sz w:val="24"/>
              </w:rPr>
            </w:pPr>
            <w:r>
              <w:rPr>
                <w:rFonts w:ascii="仿宋_GB2312" w:eastAsia="仿宋_GB2312" w:hAnsiTheme="minorEastAsia" w:hint="eastAsia"/>
                <w:sz w:val="24"/>
              </w:rPr>
              <w:t>3、根据《广东省住房和城乡建设厅印发&lt;广东省住房和城乡建设厅关于房屋建筑和市政基础设施工程施工过程结算的若干指导意见</w:t>
            </w:r>
            <w:r w:rsidR="00D90784">
              <w:rPr>
                <w:rFonts w:ascii="仿宋_GB2312" w:eastAsia="仿宋_GB2312" w:hAnsiTheme="minorEastAsia" w:hint="eastAsia"/>
                <w:sz w:val="24"/>
              </w:rPr>
              <w:t>&gt;</w:t>
            </w:r>
            <w:r>
              <w:rPr>
                <w:rFonts w:ascii="仿宋_GB2312" w:eastAsia="仿宋_GB2312" w:hAnsiTheme="minorEastAsia" w:hint="eastAsia"/>
                <w:sz w:val="24"/>
              </w:rPr>
              <w:t>的通知》（粤建市〔2019〕116号）规定，“为加强房屋建筑和市政基础设施工程（以下简称房屋市政工程）造价行为监管，完善工程结算管理，有效解决拖欠工程款和拖欠农民工工资问题，优化市场环境，促进建筑业持续健康发展，推行本辖区的房屋市政工程的施工过程结算”</w:t>
            </w:r>
            <w:r w:rsidR="00D90784">
              <w:rPr>
                <w:rFonts w:ascii="仿宋_GB2312" w:eastAsia="仿宋_GB2312" w:hAnsiTheme="minorEastAsia" w:hint="eastAsia"/>
                <w:sz w:val="24"/>
              </w:rPr>
              <w:t>。</w:t>
            </w:r>
          </w:p>
          <w:p w:rsidR="00D265B2" w:rsidRDefault="00D265B2">
            <w:pPr>
              <w:jc w:val="left"/>
              <w:rPr>
                <w:rFonts w:ascii="仿宋_GB2312" w:eastAsia="仿宋_GB2312" w:hAnsiTheme="minorEastAsia"/>
                <w:sz w:val="24"/>
              </w:rPr>
            </w:pPr>
            <w:r>
              <w:rPr>
                <w:rFonts w:ascii="仿宋_GB2312" w:eastAsia="仿宋_GB2312" w:hAnsiTheme="minorEastAsia" w:hint="eastAsia"/>
                <w:sz w:val="24"/>
              </w:rPr>
              <w:t>因此建议：在第三章，第十八条</w:t>
            </w:r>
            <w:r>
              <w:rPr>
                <w:rFonts w:ascii="仿宋_GB2312" w:eastAsia="仿宋_GB2312" w:hAnsiTheme="minorEastAsia"/>
                <w:sz w:val="24"/>
              </w:rPr>
              <w:t>……</w:t>
            </w:r>
            <w:r>
              <w:rPr>
                <w:rFonts w:ascii="仿宋_GB2312" w:eastAsia="仿宋_GB2312" w:hAnsiTheme="minorEastAsia" w:hint="eastAsia"/>
                <w:sz w:val="24"/>
              </w:rPr>
              <w:t>建设单位和工程总承包单位可以在合同中约定工程总承包计量规则和计价方法。</w:t>
            </w:r>
          </w:p>
          <w:p w:rsidR="00D265B2" w:rsidRDefault="00D265B2">
            <w:pPr>
              <w:jc w:val="left"/>
              <w:rPr>
                <w:rFonts w:ascii="仿宋_GB2312" w:eastAsia="仿宋_GB2312" w:hAnsiTheme="minorEastAsia"/>
                <w:sz w:val="24"/>
              </w:rPr>
            </w:pPr>
            <w:r>
              <w:rPr>
                <w:rFonts w:ascii="仿宋_GB2312" w:eastAsia="仿宋_GB2312" w:hAnsiTheme="minorEastAsia" w:hint="eastAsia"/>
                <w:sz w:val="24"/>
              </w:rPr>
              <w:t>增加：同时在全市房屋市政工程实施施工过程结算。</w:t>
            </w:r>
          </w:p>
        </w:tc>
        <w:tc>
          <w:tcPr>
            <w:tcW w:w="3544" w:type="dxa"/>
            <w:shd w:val="clear" w:color="auto" w:fill="auto"/>
            <w:vAlign w:val="center"/>
          </w:tcPr>
          <w:p w:rsidR="00D265B2" w:rsidRDefault="00D265B2" w:rsidP="00417EB8">
            <w:pPr>
              <w:jc w:val="left"/>
              <w:rPr>
                <w:rFonts w:ascii="仿宋_GB2312" w:eastAsia="仿宋_GB2312" w:hAnsiTheme="minorEastAsia"/>
                <w:sz w:val="24"/>
              </w:rPr>
            </w:pPr>
            <w:r>
              <w:rPr>
                <w:rFonts w:ascii="仿宋_GB2312" w:eastAsia="仿宋_GB2312" w:hAnsiTheme="minorEastAsia" w:hint="eastAsia"/>
                <w:sz w:val="24"/>
              </w:rPr>
              <w:t>1、采纳。</w:t>
            </w:r>
          </w:p>
          <w:p w:rsidR="00D265B2" w:rsidRDefault="00D265B2" w:rsidP="00417EB8">
            <w:pPr>
              <w:jc w:val="left"/>
              <w:rPr>
                <w:rFonts w:ascii="仿宋_GB2312" w:eastAsia="仿宋_GB2312" w:hAnsiTheme="minorEastAsia"/>
                <w:sz w:val="24"/>
              </w:rPr>
            </w:pPr>
            <w:r>
              <w:rPr>
                <w:rFonts w:ascii="仿宋_GB2312" w:eastAsia="仿宋_GB2312" w:hAnsiTheme="minorEastAsia" w:hint="eastAsia"/>
                <w:sz w:val="24"/>
              </w:rPr>
              <w:t>2、部分采纳。修改为“</w:t>
            </w:r>
            <w:r w:rsidRPr="00DF18E6">
              <w:rPr>
                <w:rFonts w:ascii="仿宋_GB2312" w:eastAsia="仿宋_GB2312" w:hAnsiTheme="minorEastAsia" w:hint="eastAsia"/>
                <w:sz w:val="24"/>
              </w:rPr>
              <w:t>建设单位可聘请设计等咨询单位</w:t>
            </w:r>
            <w:r w:rsidRPr="00DF18E6">
              <w:rPr>
                <w:rFonts w:ascii="仿宋_GB2312" w:eastAsia="仿宋_GB2312" w:hAnsiTheme="minorEastAsia"/>
                <w:sz w:val="24"/>
              </w:rPr>
              <w:t>提供</w:t>
            </w:r>
            <w:r w:rsidRPr="00DF18E6">
              <w:rPr>
                <w:rFonts w:ascii="仿宋_GB2312" w:eastAsia="仿宋_GB2312" w:hAnsiTheme="minorEastAsia" w:hint="eastAsia"/>
                <w:sz w:val="24"/>
              </w:rPr>
              <w:t>工程施工图优化论证、设计变更方案合理性论证</w:t>
            </w:r>
            <w:r w:rsidRPr="00DF18E6">
              <w:rPr>
                <w:rFonts w:ascii="仿宋_GB2312" w:eastAsia="仿宋_GB2312" w:hAnsiTheme="minorEastAsia"/>
                <w:sz w:val="24"/>
              </w:rPr>
              <w:t>、造价</w:t>
            </w:r>
            <w:r w:rsidRPr="00DF18E6">
              <w:rPr>
                <w:rFonts w:ascii="仿宋_GB2312" w:eastAsia="仿宋_GB2312" w:hAnsiTheme="minorEastAsia" w:hint="eastAsia"/>
                <w:sz w:val="24"/>
              </w:rPr>
              <w:t>控制</w:t>
            </w:r>
            <w:r w:rsidRPr="00DF18E6">
              <w:rPr>
                <w:rFonts w:ascii="仿宋_GB2312" w:eastAsia="仿宋_GB2312" w:hAnsiTheme="minorEastAsia"/>
                <w:sz w:val="24"/>
              </w:rPr>
              <w:t>等咨询服务</w:t>
            </w:r>
            <w:r w:rsidRPr="00DF18E6">
              <w:rPr>
                <w:rFonts w:ascii="仿宋_GB2312" w:eastAsia="仿宋_GB2312" w:hAnsiTheme="minorEastAsia" w:hint="eastAsia"/>
                <w:sz w:val="24"/>
              </w:rPr>
              <w:t>。</w:t>
            </w:r>
            <w:r>
              <w:rPr>
                <w:rFonts w:ascii="仿宋_GB2312" w:eastAsia="仿宋_GB2312" w:hAnsiTheme="minorEastAsia" w:hint="eastAsia"/>
                <w:sz w:val="24"/>
              </w:rPr>
              <w:t>”</w:t>
            </w:r>
          </w:p>
          <w:p w:rsidR="00D265B2" w:rsidRPr="00DF18E6" w:rsidRDefault="00D265B2" w:rsidP="00417EB8">
            <w:pPr>
              <w:jc w:val="left"/>
              <w:rPr>
                <w:rFonts w:ascii="仿宋_GB2312" w:eastAsia="仿宋_GB2312" w:hAnsiTheme="minorEastAsia"/>
                <w:sz w:val="24"/>
              </w:rPr>
            </w:pPr>
            <w:r>
              <w:rPr>
                <w:rFonts w:ascii="仿宋_GB2312" w:eastAsia="仿宋_GB2312" w:hAnsiTheme="minorEastAsia" w:hint="eastAsia"/>
                <w:sz w:val="24"/>
              </w:rPr>
              <w:t>理由：在项目建设过程中，建设单位可能仅需要在某一过程中，针对某一项内容聘请咨询单位，而不限定是全过程咨询。</w:t>
            </w:r>
          </w:p>
          <w:p w:rsidR="00D265B2" w:rsidRDefault="00D265B2" w:rsidP="00417EB8">
            <w:pPr>
              <w:jc w:val="left"/>
              <w:rPr>
                <w:rFonts w:ascii="仿宋_GB2312" w:eastAsia="仿宋_GB2312" w:hAnsiTheme="minorEastAsia"/>
                <w:strike/>
                <w:sz w:val="24"/>
              </w:rPr>
            </w:pPr>
            <w:r>
              <w:rPr>
                <w:rFonts w:ascii="仿宋_GB2312" w:eastAsia="仿宋_GB2312" w:hAnsiTheme="minorEastAsia" w:hint="eastAsia"/>
                <w:sz w:val="24"/>
              </w:rPr>
              <w:t>3、采纳。</w:t>
            </w:r>
          </w:p>
        </w:tc>
      </w:tr>
      <w:tr w:rsidR="00D265B2" w:rsidTr="00D265B2">
        <w:trPr>
          <w:trHeight w:val="1647"/>
        </w:trPr>
        <w:tc>
          <w:tcPr>
            <w:tcW w:w="534" w:type="dxa"/>
            <w:shd w:val="clear" w:color="auto" w:fill="auto"/>
            <w:vAlign w:val="center"/>
          </w:tcPr>
          <w:p w:rsidR="00D265B2" w:rsidRDefault="00D265B2">
            <w:pPr>
              <w:jc w:val="center"/>
              <w:rPr>
                <w:rFonts w:ascii="仿宋_GB2312" w:eastAsia="仿宋_GB2312" w:hAnsiTheme="minorEastAsia"/>
                <w:sz w:val="24"/>
              </w:rPr>
            </w:pPr>
            <w:r>
              <w:rPr>
                <w:rFonts w:ascii="仿宋_GB2312" w:eastAsia="仿宋_GB2312" w:hAnsiTheme="minorEastAsia" w:hint="eastAsia"/>
                <w:sz w:val="24"/>
              </w:rPr>
              <w:t>2</w:t>
            </w:r>
          </w:p>
        </w:tc>
        <w:tc>
          <w:tcPr>
            <w:tcW w:w="1417" w:type="dxa"/>
            <w:shd w:val="clear" w:color="auto" w:fill="auto"/>
            <w:vAlign w:val="center"/>
          </w:tcPr>
          <w:p w:rsidR="00D265B2" w:rsidRDefault="00D265B2">
            <w:pPr>
              <w:jc w:val="center"/>
              <w:rPr>
                <w:rFonts w:ascii="仿宋_GB2312" w:eastAsia="仿宋_GB2312" w:hAnsiTheme="minorEastAsia"/>
                <w:sz w:val="24"/>
              </w:rPr>
            </w:pPr>
            <w:r>
              <w:rPr>
                <w:rFonts w:ascii="仿宋_GB2312" w:eastAsia="仿宋_GB2312" w:hAnsiTheme="minorEastAsia" w:hint="eastAsia"/>
                <w:sz w:val="24"/>
              </w:rPr>
              <w:t>市住建局质安科</w:t>
            </w:r>
          </w:p>
        </w:tc>
        <w:tc>
          <w:tcPr>
            <w:tcW w:w="8080" w:type="dxa"/>
            <w:shd w:val="clear" w:color="auto" w:fill="auto"/>
            <w:vAlign w:val="center"/>
          </w:tcPr>
          <w:p w:rsidR="00D265B2" w:rsidRDefault="00D265B2">
            <w:pPr>
              <w:jc w:val="left"/>
              <w:rPr>
                <w:rFonts w:ascii="仿宋_GB2312" w:eastAsia="仿宋_GB2312" w:hAnsiTheme="minorEastAsia"/>
                <w:sz w:val="24"/>
              </w:rPr>
            </w:pPr>
            <w:r>
              <w:rPr>
                <w:rFonts w:ascii="仿宋_GB2312" w:eastAsia="仿宋_GB2312" w:hAnsiTheme="minorEastAsia" w:hint="eastAsia"/>
                <w:sz w:val="24"/>
              </w:rPr>
              <w:t>根据《东莞市优化建设工程项目审批流程实施办法（试行）》第二条第（一）款第3项，我局已取消“大中型建设工程初步设计审查”事项，因此，建议征求意见稿第七条中“采用工程总承包方式的政府投资项目，原则上应当在初步设计审批完成后进行工程总承包项目发包”修改为“采用工程总承包方式的政府投资项目，原则上应当在初步设计完成后进行工程总承包项目发包”。</w:t>
            </w:r>
          </w:p>
        </w:tc>
        <w:tc>
          <w:tcPr>
            <w:tcW w:w="3544" w:type="dxa"/>
            <w:shd w:val="clear" w:color="auto" w:fill="auto"/>
          </w:tcPr>
          <w:p w:rsidR="00D265B2" w:rsidRDefault="00D265B2" w:rsidP="00417EB8">
            <w:pPr>
              <w:jc w:val="left"/>
              <w:rPr>
                <w:rFonts w:ascii="仿宋_GB2312" w:eastAsia="仿宋_GB2312" w:hAnsiTheme="minorEastAsia"/>
                <w:sz w:val="24"/>
              </w:rPr>
            </w:pPr>
            <w:r>
              <w:rPr>
                <w:rFonts w:ascii="仿宋_GB2312" w:eastAsia="仿宋_GB2312" w:hAnsiTheme="minorEastAsia" w:hint="eastAsia"/>
                <w:sz w:val="24"/>
              </w:rPr>
              <w:t>采纳。该条修改为“采用工程总承包方式的政府投资项目，原则上应当在初步设计概算审批后进行工程总承包项目发包”。</w:t>
            </w:r>
          </w:p>
          <w:p w:rsidR="00D265B2" w:rsidRPr="00753A31" w:rsidRDefault="00D265B2" w:rsidP="00124D93">
            <w:pPr>
              <w:jc w:val="left"/>
              <w:rPr>
                <w:rFonts w:ascii="仿宋_GB2312" w:eastAsia="仿宋_GB2312" w:hAnsiTheme="minorEastAsia"/>
                <w:sz w:val="24"/>
              </w:rPr>
            </w:pPr>
          </w:p>
        </w:tc>
      </w:tr>
      <w:tr w:rsidR="0092531B" w:rsidTr="00A83ACC">
        <w:trPr>
          <w:trHeight w:val="1647"/>
        </w:trPr>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lastRenderedPageBreak/>
              <w:t>3</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东莞市水污染治理现场指挥部</w:t>
            </w:r>
          </w:p>
        </w:tc>
        <w:tc>
          <w:tcPr>
            <w:tcW w:w="8080" w:type="dxa"/>
            <w:shd w:val="clear" w:color="auto" w:fill="auto"/>
            <w:vAlign w:val="center"/>
          </w:tcPr>
          <w:p w:rsidR="0092531B" w:rsidRPr="00A83ACC" w:rsidRDefault="0092531B" w:rsidP="00AA5BEC">
            <w:pPr>
              <w:jc w:val="left"/>
              <w:rPr>
                <w:rFonts w:ascii="仿宋_GB2312" w:eastAsia="仿宋_GB2312" w:hAnsiTheme="minorEastAsia"/>
                <w:sz w:val="24"/>
              </w:rPr>
            </w:pPr>
            <w:r w:rsidRPr="00A83ACC">
              <w:rPr>
                <w:rFonts w:ascii="仿宋_GB2312" w:eastAsia="仿宋_GB2312" w:hAnsiTheme="minorEastAsia" w:hint="eastAsia"/>
                <w:sz w:val="24"/>
              </w:rPr>
              <w:t>第二十条（设计变更）建设单位提出的工期或建设标准调整、主要工艺、材料设备标准或者工程规模的调整等原因造成的设计变更发生的费用应按实调整；其他原因造成的设计变更发生的费用由中标人承担（合同中有约定的除外）</w:t>
            </w:r>
            <w:proofErr w:type="gramStart"/>
            <w:r w:rsidRPr="00A83ACC">
              <w:rPr>
                <w:rFonts w:ascii="仿宋_GB2312" w:eastAsia="仿宋_GB2312" w:hAnsiTheme="minorEastAsia" w:hint="eastAsia"/>
                <w:sz w:val="24"/>
              </w:rPr>
              <w:t>”</w:t>
            </w:r>
            <w:proofErr w:type="gramEnd"/>
            <w:r w:rsidRPr="00A83ACC">
              <w:rPr>
                <w:rFonts w:ascii="仿宋_GB2312" w:eastAsia="仿宋_GB2312" w:hAnsiTheme="minorEastAsia" w:hint="eastAsia"/>
                <w:sz w:val="24"/>
              </w:rPr>
              <w:t>调整为“第二十条（设计变更）施工图审查备案后，建设单位提出的工期或建设标准调整、主要工艺、材料设备标准或者工程规模的调整等原因造成的设计变更发生的费用应按实调整；其他</w:t>
            </w:r>
            <w:r>
              <w:rPr>
                <w:rFonts w:ascii="仿宋_GB2312" w:eastAsia="仿宋_GB2312" w:hAnsiTheme="minorEastAsia" w:hint="eastAsia"/>
                <w:sz w:val="24"/>
              </w:rPr>
              <w:t>原因造成的设计变更发生的费用由中标人承担（合同中有约定的除外）</w:t>
            </w:r>
            <w:r w:rsidRPr="00A83ACC">
              <w:rPr>
                <w:rFonts w:ascii="仿宋_GB2312" w:eastAsia="仿宋_GB2312" w:hAnsiTheme="minorEastAsia" w:hint="eastAsia"/>
                <w:sz w:val="24"/>
              </w:rPr>
              <w:t>。</w:t>
            </w:r>
          </w:p>
        </w:tc>
        <w:tc>
          <w:tcPr>
            <w:tcW w:w="3544" w:type="dxa"/>
            <w:shd w:val="clear" w:color="auto" w:fill="auto"/>
            <w:vAlign w:val="center"/>
          </w:tcPr>
          <w:p w:rsidR="0092531B" w:rsidRDefault="007C33BC" w:rsidP="00D81B8D">
            <w:pPr>
              <w:jc w:val="left"/>
              <w:rPr>
                <w:rFonts w:ascii="仿宋_GB2312" w:eastAsia="仿宋_GB2312" w:hAnsiTheme="minorEastAsia"/>
                <w:sz w:val="24"/>
              </w:rPr>
            </w:pPr>
            <w:r>
              <w:rPr>
                <w:rFonts w:ascii="仿宋_GB2312" w:eastAsia="仿宋_GB2312" w:hAnsiTheme="minorEastAsia" w:hint="eastAsia"/>
                <w:sz w:val="24"/>
              </w:rPr>
              <w:t>部分</w:t>
            </w:r>
            <w:r w:rsidR="0092531B">
              <w:rPr>
                <w:rFonts w:ascii="仿宋_GB2312" w:eastAsia="仿宋_GB2312" w:hAnsiTheme="minorEastAsia" w:hint="eastAsia"/>
                <w:sz w:val="24"/>
              </w:rPr>
              <w:t>采纳。理由：</w:t>
            </w:r>
            <w:r w:rsidR="007C0E04">
              <w:rPr>
                <w:rFonts w:ascii="仿宋_GB2312" w:eastAsia="仿宋_GB2312" w:hAnsiTheme="minorEastAsia" w:hint="eastAsia"/>
                <w:sz w:val="24"/>
              </w:rPr>
              <w:t>删除第二十条，</w:t>
            </w:r>
            <w:r w:rsidR="00680707">
              <w:rPr>
                <w:rFonts w:ascii="仿宋_GB2312" w:eastAsia="仿宋_GB2312" w:hAnsiTheme="minorEastAsia" w:hint="eastAsia"/>
                <w:sz w:val="24"/>
              </w:rPr>
              <w:t>根据</w:t>
            </w:r>
            <w:r w:rsidRPr="007C33BC">
              <w:rPr>
                <w:rFonts w:ascii="仿宋_GB2312" w:eastAsia="仿宋_GB2312" w:hAnsiTheme="minorEastAsia" w:hint="eastAsia"/>
                <w:sz w:val="24"/>
              </w:rPr>
              <w:t>《住房和城乡建设部 国家发展改革委关于印发房屋建筑和市政基础设施项目工程总承包管理办法的通知》（建市</w:t>
            </w:r>
            <w:proofErr w:type="gramStart"/>
            <w:r w:rsidRPr="007C33BC">
              <w:rPr>
                <w:rFonts w:ascii="仿宋_GB2312" w:eastAsia="仿宋_GB2312" w:hAnsiTheme="minorEastAsia" w:hint="eastAsia"/>
                <w:sz w:val="24"/>
              </w:rPr>
              <w:t>规</w:t>
            </w:r>
            <w:proofErr w:type="gramEnd"/>
            <w:r w:rsidRPr="007C33BC">
              <w:rPr>
                <w:rFonts w:ascii="仿宋_GB2312" w:eastAsia="仿宋_GB2312" w:hAnsiTheme="minorEastAsia" w:hint="eastAsia"/>
                <w:sz w:val="24"/>
              </w:rPr>
              <w:t>〔</w:t>
            </w:r>
            <w:r w:rsidRPr="007C33BC">
              <w:rPr>
                <w:rFonts w:ascii="仿宋_GB2312" w:eastAsia="仿宋_GB2312" w:hAnsiTheme="minorEastAsia"/>
                <w:sz w:val="24"/>
              </w:rPr>
              <w:t>201</w:t>
            </w:r>
            <w:r w:rsidRPr="007C33BC">
              <w:rPr>
                <w:rFonts w:ascii="仿宋_GB2312" w:eastAsia="仿宋_GB2312" w:hAnsiTheme="minorEastAsia" w:hint="eastAsia"/>
                <w:sz w:val="24"/>
              </w:rPr>
              <w:t>9〕12号）</w:t>
            </w:r>
            <w:r w:rsidR="00D81B8D">
              <w:rPr>
                <w:rFonts w:ascii="仿宋_GB2312" w:eastAsia="仿宋_GB2312" w:hAnsiTheme="minorEastAsia" w:hint="eastAsia"/>
                <w:sz w:val="24"/>
              </w:rPr>
              <w:t>第十五条在《工作指引》</w:t>
            </w:r>
            <w:r w:rsidR="00680707">
              <w:rPr>
                <w:rFonts w:ascii="仿宋_GB2312" w:eastAsia="仿宋_GB2312" w:hAnsiTheme="minorEastAsia" w:hint="eastAsia"/>
                <w:sz w:val="24"/>
              </w:rPr>
              <w:t>第十九条（</w:t>
            </w:r>
            <w:r w:rsidR="007C0E04">
              <w:rPr>
                <w:rFonts w:ascii="仿宋_GB2312" w:eastAsia="仿宋_GB2312" w:hAnsiTheme="minorEastAsia" w:hint="eastAsia"/>
                <w:sz w:val="24"/>
              </w:rPr>
              <w:t>风险分担</w:t>
            </w:r>
            <w:r w:rsidR="00680707">
              <w:rPr>
                <w:rFonts w:ascii="仿宋_GB2312" w:eastAsia="仿宋_GB2312" w:hAnsiTheme="minorEastAsia" w:hint="eastAsia"/>
                <w:sz w:val="24"/>
              </w:rPr>
              <w:t>机制）</w:t>
            </w:r>
            <w:r w:rsidR="007C0E04">
              <w:rPr>
                <w:rFonts w:ascii="仿宋_GB2312" w:eastAsia="仿宋_GB2312" w:hAnsiTheme="minorEastAsia" w:hint="eastAsia"/>
                <w:sz w:val="24"/>
              </w:rPr>
              <w:t>内容</w:t>
            </w:r>
            <w:r w:rsidR="00592EA2">
              <w:rPr>
                <w:rFonts w:ascii="仿宋_GB2312" w:eastAsia="仿宋_GB2312" w:hAnsiTheme="minorEastAsia" w:hint="eastAsia"/>
                <w:sz w:val="24"/>
              </w:rPr>
              <w:t>中</w:t>
            </w:r>
            <w:r w:rsidR="00680707">
              <w:rPr>
                <w:rFonts w:ascii="仿宋_GB2312" w:eastAsia="仿宋_GB2312" w:hAnsiTheme="minorEastAsia" w:hint="eastAsia"/>
                <w:sz w:val="24"/>
              </w:rPr>
              <w:t>明确</w:t>
            </w:r>
            <w:r>
              <w:rPr>
                <w:rFonts w:ascii="仿宋_GB2312" w:eastAsia="仿宋_GB2312" w:hAnsiTheme="minorEastAsia" w:hint="eastAsia"/>
                <w:sz w:val="24"/>
              </w:rPr>
              <w:t>。</w:t>
            </w:r>
          </w:p>
        </w:tc>
      </w:tr>
      <w:tr w:rsidR="0092531B" w:rsidTr="00D265B2">
        <w:trPr>
          <w:trHeight w:val="509"/>
        </w:trPr>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4</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东莞市公共资源交易中心</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宋体" w:cs="Times New Roman" w:hint="eastAsia"/>
                <w:sz w:val="24"/>
              </w:rPr>
              <w:t>第十四条，</w:t>
            </w:r>
            <w:r w:rsidRPr="008D0A34">
              <w:rPr>
                <w:rFonts w:ascii="仿宋_GB2312" w:eastAsia="仿宋_GB2312" w:hAnsi="宋体" w:cs="Times New Roman" w:hint="eastAsia"/>
                <w:sz w:val="24"/>
              </w:rPr>
              <w:t>“鼓励对以单个企业投标的投标人予以适当加分”，建</w:t>
            </w:r>
            <w:r>
              <w:rPr>
                <w:rFonts w:ascii="仿宋_GB2312" w:eastAsia="仿宋_GB2312" w:hAnsi="宋体" w:cs="Times New Roman" w:hint="eastAsia"/>
                <w:sz w:val="24"/>
              </w:rPr>
              <w:t>议结合《中华人民共和国招标投标法》第五条及第十八条，充分考虑是否有更详细的约束条件，以免招标人以不合理的条件限制或者排斥潜在投标人。</w:t>
            </w:r>
          </w:p>
        </w:tc>
        <w:tc>
          <w:tcPr>
            <w:tcW w:w="3544" w:type="dxa"/>
            <w:shd w:val="clear" w:color="auto" w:fill="auto"/>
            <w:vAlign w:val="center"/>
          </w:tcPr>
          <w:p w:rsidR="0092531B" w:rsidRDefault="0092531B" w:rsidP="00124D93">
            <w:pPr>
              <w:rPr>
                <w:rFonts w:ascii="仿宋_GB2312" w:eastAsia="仿宋_GB2312" w:hAnsiTheme="minorEastAsia"/>
                <w:sz w:val="24"/>
              </w:rPr>
            </w:pPr>
            <w:r>
              <w:rPr>
                <w:rFonts w:ascii="仿宋_GB2312" w:eastAsia="仿宋_GB2312" w:hAnsiTheme="minorEastAsia" w:hint="eastAsia"/>
                <w:sz w:val="24"/>
              </w:rPr>
              <w:t>采纳。删除</w:t>
            </w:r>
            <w:r w:rsidRPr="008D0A34">
              <w:rPr>
                <w:rFonts w:ascii="仿宋_GB2312" w:eastAsia="仿宋_GB2312" w:hAnsi="宋体" w:cs="Times New Roman" w:hint="eastAsia"/>
                <w:sz w:val="24"/>
              </w:rPr>
              <w:t>“鼓励对以单个企业投标的投标人予以适当加分”</w:t>
            </w:r>
            <w:r>
              <w:rPr>
                <w:rFonts w:ascii="仿宋_GB2312" w:eastAsia="仿宋_GB2312" w:hAnsi="宋体" w:cs="Times New Roman" w:hint="eastAsia"/>
                <w:sz w:val="24"/>
              </w:rPr>
              <w:t>内容。</w:t>
            </w:r>
          </w:p>
        </w:tc>
      </w:tr>
      <w:tr w:rsidR="0092531B" w:rsidTr="00D265B2">
        <w:trPr>
          <w:trHeight w:val="5449"/>
        </w:trPr>
        <w:tc>
          <w:tcPr>
            <w:tcW w:w="534" w:type="dxa"/>
            <w:shd w:val="clear" w:color="auto" w:fill="auto"/>
            <w:vAlign w:val="center"/>
          </w:tcPr>
          <w:p w:rsidR="0092531B" w:rsidRDefault="0092531B" w:rsidP="00AC72CB">
            <w:pPr>
              <w:jc w:val="center"/>
              <w:rPr>
                <w:rFonts w:ascii="仿宋_GB2312" w:eastAsia="仿宋_GB2312" w:hAnsi="宋体" w:cs="Times New Roman"/>
                <w:sz w:val="24"/>
              </w:rPr>
            </w:pPr>
            <w:r>
              <w:rPr>
                <w:rFonts w:ascii="仿宋_GB2312" w:eastAsia="仿宋_GB2312" w:hAnsi="宋体" w:cs="Times New Roman" w:hint="eastAsia"/>
                <w:sz w:val="24"/>
              </w:rPr>
              <w:lastRenderedPageBreak/>
              <w:t>5</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市城建局</w:t>
            </w:r>
          </w:p>
        </w:tc>
        <w:tc>
          <w:tcPr>
            <w:tcW w:w="8080" w:type="dxa"/>
            <w:shd w:val="clear" w:color="auto" w:fill="auto"/>
            <w:vAlign w:val="center"/>
          </w:tcPr>
          <w:p w:rsidR="0092531B" w:rsidRDefault="0092531B">
            <w:pPr>
              <w:jc w:val="left"/>
              <w:rPr>
                <w:rFonts w:ascii="仿宋_GB2312" w:eastAsia="仿宋_GB2312" w:hAnsi="宋体" w:cs="Times New Roman"/>
                <w:sz w:val="24"/>
              </w:rPr>
            </w:pPr>
            <w:r>
              <w:rPr>
                <w:rFonts w:ascii="仿宋_GB2312" w:eastAsia="仿宋_GB2312" w:hAnsi="宋体" w:cs="Times New Roman" w:hint="eastAsia"/>
                <w:sz w:val="24"/>
              </w:rPr>
              <w:t>1、第三条中建议新增一条：建设内容明确、技术方案成熟的项目，适宜采用工程总承包方式。</w:t>
            </w:r>
          </w:p>
          <w:p w:rsidR="0092531B" w:rsidRPr="008D0A34" w:rsidRDefault="0092531B">
            <w:pPr>
              <w:jc w:val="left"/>
              <w:rPr>
                <w:rFonts w:ascii="仿宋_GB2312" w:eastAsia="仿宋_GB2312" w:hAnsi="宋体" w:cs="Times New Roman"/>
                <w:sz w:val="24"/>
              </w:rPr>
            </w:pPr>
            <w:r w:rsidRPr="008D0A34">
              <w:rPr>
                <w:rFonts w:ascii="仿宋_GB2312" w:eastAsia="仿宋_GB2312" w:hAnsi="宋体" w:cs="Times New Roman" w:hint="eastAsia"/>
                <w:sz w:val="24"/>
              </w:rPr>
              <w:t>2、第七条中“采用工程总承包方式的政府投资项目，原则上应当在初步设计审批完成后……”条款，建议改为“采用工程总承包方式的政府投资项目，原则上应当在初步设计完成后及概算审批后……”。</w:t>
            </w:r>
          </w:p>
          <w:p w:rsidR="0092531B" w:rsidRDefault="0092531B">
            <w:pPr>
              <w:jc w:val="left"/>
              <w:rPr>
                <w:rFonts w:ascii="仿宋_GB2312" w:eastAsia="仿宋_GB2312" w:hAnsi="宋体" w:cs="Times New Roman"/>
                <w:sz w:val="24"/>
              </w:rPr>
            </w:pPr>
            <w:r>
              <w:rPr>
                <w:rFonts w:ascii="仿宋_GB2312" w:eastAsia="仿宋_GB2312" w:hAnsi="宋体" w:cs="Times New Roman" w:hint="eastAsia"/>
                <w:sz w:val="24"/>
              </w:rPr>
              <w:t>3、第十三条第（八）点中，建议贵局与造价主管部门沟通明确最高投标限价报送的操作细则。</w:t>
            </w:r>
          </w:p>
          <w:p w:rsidR="0092531B" w:rsidRDefault="0092531B">
            <w:pPr>
              <w:jc w:val="left"/>
              <w:rPr>
                <w:rFonts w:ascii="仿宋_GB2312" w:eastAsia="仿宋_GB2312" w:hAnsi="宋体" w:cs="Times New Roman"/>
                <w:sz w:val="24"/>
              </w:rPr>
            </w:pPr>
            <w:r>
              <w:rPr>
                <w:rFonts w:ascii="仿宋_GB2312" w:eastAsia="仿宋_GB2312" w:hAnsi="宋体" w:cs="Times New Roman" w:hint="eastAsia"/>
                <w:sz w:val="24"/>
              </w:rPr>
              <w:t>4、第十七条中，暂估价形式包括在总承包范围内的工程、货物、服务分包时，经依法招标确定价格后，并以此为依据取代暂估价，调整工程总承包合同价款与第十八条中“工程总承包项目优先采用总价包干的 总价合同……”条款相冲突？如有冲突，建议删除第十七条中“调整工程总承包合同价款”。</w:t>
            </w:r>
          </w:p>
          <w:p w:rsidR="0092531B" w:rsidRDefault="0092531B">
            <w:pPr>
              <w:jc w:val="left"/>
              <w:rPr>
                <w:rFonts w:ascii="仿宋_GB2312" w:eastAsia="仿宋_GB2312" w:hAnsi="宋体" w:cs="Times New Roman"/>
                <w:sz w:val="24"/>
                <w:highlight w:val="yellow"/>
              </w:rPr>
            </w:pPr>
            <w:r>
              <w:rPr>
                <w:rFonts w:ascii="仿宋_GB2312" w:eastAsia="仿宋_GB2312" w:hAnsi="宋体" w:cs="Times New Roman" w:hint="eastAsia"/>
                <w:sz w:val="24"/>
              </w:rPr>
              <w:t>5、第十八条中“建设单位可聘请设计等咨询单位提供工程施工图优化论证……”条款，建议修改为：“建设单位可聘请设计、工程造价等咨询单位提供工程施工图优化论证……。建设单位委托的第三方造价咨询单位</w:t>
            </w:r>
            <w:r w:rsidRPr="00752F78">
              <w:rPr>
                <w:rFonts w:ascii="仿宋_GB2312" w:eastAsia="仿宋_GB2312" w:hAnsi="宋体" w:cs="Times New Roman" w:hint="eastAsia"/>
                <w:sz w:val="24"/>
              </w:rPr>
              <w:t>（费用在工程概算中的工程造价咨询费中列支）</w:t>
            </w:r>
            <w:r>
              <w:rPr>
                <w:rFonts w:ascii="仿宋_GB2312" w:eastAsia="仿宋_GB2312" w:hAnsi="宋体" w:cs="Times New Roman" w:hint="eastAsia"/>
                <w:sz w:val="24"/>
              </w:rPr>
              <w:t>对工程总承包单位委托的造价咨询单位编制的工程造价进行审核”。</w:t>
            </w:r>
          </w:p>
        </w:tc>
        <w:tc>
          <w:tcPr>
            <w:tcW w:w="3544" w:type="dxa"/>
            <w:shd w:val="clear" w:color="auto" w:fill="auto"/>
          </w:tcPr>
          <w:p w:rsidR="0092531B" w:rsidRDefault="0092531B" w:rsidP="00417EB8">
            <w:pPr>
              <w:jc w:val="left"/>
              <w:rPr>
                <w:rFonts w:ascii="仿宋_GB2312" w:eastAsia="仿宋_GB2312" w:hAnsiTheme="minorEastAsia"/>
                <w:sz w:val="24"/>
              </w:rPr>
            </w:pPr>
            <w:r>
              <w:rPr>
                <w:rFonts w:ascii="仿宋_GB2312" w:eastAsia="仿宋_GB2312" w:hAnsiTheme="minorEastAsia" w:hint="eastAsia"/>
                <w:sz w:val="24"/>
              </w:rPr>
              <w:t>1、采纳。本文第六条已有相关内容。</w:t>
            </w:r>
          </w:p>
          <w:p w:rsidR="0092531B" w:rsidRDefault="0092531B" w:rsidP="00417EB8">
            <w:pPr>
              <w:jc w:val="left"/>
              <w:rPr>
                <w:rFonts w:ascii="仿宋_GB2312" w:eastAsia="仿宋_GB2312" w:hAnsiTheme="minorEastAsia"/>
                <w:sz w:val="24"/>
              </w:rPr>
            </w:pPr>
            <w:r>
              <w:rPr>
                <w:rFonts w:ascii="仿宋_GB2312" w:eastAsia="仿宋_GB2312" w:hAnsiTheme="minorEastAsia" w:hint="eastAsia"/>
                <w:sz w:val="24"/>
              </w:rPr>
              <w:t>2、采纳。该条修改为“采用工程总承包方式的政府投资项目，原则上应当在初步设计概算审批后进行工程总承包项目发包”。</w:t>
            </w:r>
          </w:p>
          <w:p w:rsidR="0092531B" w:rsidRDefault="0092531B" w:rsidP="00417EB8">
            <w:pPr>
              <w:jc w:val="left"/>
              <w:rPr>
                <w:rFonts w:ascii="仿宋_GB2312" w:eastAsia="仿宋_GB2312" w:hAnsiTheme="minorEastAsia"/>
                <w:sz w:val="24"/>
              </w:rPr>
            </w:pPr>
            <w:r>
              <w:rPr>
                <w:rFonts w:ascii="仿宋_GB2312" w:eastAsia="仿宋_GB2312" w:hAnsiTheme="minorEastAsia" w:hint="eastAsia"/>
                <w:sz w:val="24"/>
              </w:rPr>
              <w:t>3、采纳。理由：</w:t>
            </w:r>
            <w:r w:rsidRPr="00417EB8">
              <w:rPr>
                <w:rFonts w:ascii="仿宋_GB2312" w:eastAsia="仿宋_GB2312" w:hAnsiTheme="minorEastAsia" w:hint="eastAsia"/>
                <w:sz w:val="24"/>
              </w:rPr>
              <w:t>造价主管部门已有</w:t>
            </w:r>
            <w:r>
              <w:rPr>
                <w:rFonts w:ascii="仿宋_GB2312" w:eastAsia="仿宋_GB2312" w:hAnsiTheme="minorEastAsia" w:hint="eastAsia"/>
                <w:sz w:val="24"/>
              </w:rPr>
              <w:t>最高限价备案的操作细则。</w:t>
            </w:r>
          </w:p>
          <w:p w:rsidR="0092531B" w:rsidRDefault="0092531B" w:rsidP="00417EB8">
            <w:pPr>
              <w:jc w:val="left"/>
              <w:rPr>
                <w:rFonts w:ascii="仿宋_GB2312" w:eastAsia="仿宋_GB2312" w:hAnsiTheme="minorEastAsia"/>
                <w:sz w:val="24"/>
              </w:rPr>
            </w:pPr>
            <w:r>
              <w:rPr>
                <w:rFonts w:ascii="仿宋_GB2312" w:eastAsia="仿宋_GB2312" w:hAnsiTheme="minorEastAsia" w:hint="eastAsia"/>
                <w:sz w:val="24"/>
              </w:rPr>
              <w:t>4、采纳。</w:t>
            </w:r>
          </w:p>
          <w:p w:rsidR="0092531B" w:rsidRDefault="0092531B" w:rsidP="00417EB8">
            <w:pPr>
              <w:jc w:val="left"/>
              <w:rPr>
                <w:rFonts w:ascii="仿宋_GB2312" w:eastAsia="仿宋_GB2312" w:hAnsiTheme="minorEastAsia"/>
                <w:sz w:val="24"/>
              </w:rPr>
            </w:pPr>
            <w:r>
              <w:rPr>
                <w:rFonts w:ascii="仿宋_GB2312" w:eastAsia="仿宋_GB2312" w:hAnsiTheme="minorEastAsia" w:hint="eastAsia"/>
                <w:sz w:val="24"/>
              </w:rPr>
              <w:t>5、不采纳。理由：（1）本文原意为强调设计牵头的工程咨询服务。（2）咨询费用问题，由建设单位按规定设置即可，服务内容由双方合同约定。</w:t>
            </w:r>
          </w:p>
        </w:tc>
      </w:tr>
      <w:tr w:rsidR="0092531B" w:rsidTr="00D265B2">
        <w:tc>
          <w:tcPr>
            <w:tcW w:w="534" w:type="dxa"/>
            <w:shd w:val="clear" w:color="auto" w:fill="auto"/>
            <w:vAlign w:val="center"/>
          </w:tcPr>
          <w:p w:rsidR="0092531B" w:rsidRDefault="0092531B" w:rsidP="00AC72CB">
            <w:pPr>
              <w:jc w:val="center"/>
              <w:rPr>
                <w:rFonts w:ascii="仿宋_GB2312" w:eastAsia="仿宋_GB2312" w:hAnsi="宋体" w:cs="Times New Roman"/>
                <w:sz w:val="24"/>
              </w:rPr>
            </w:pPr>
            <w:r>
              <w:rPr>
                <w:rFonts w:ascii="仿宋_GB2312" w:eastAsia="仿宋_GB2312" w:hAnsi="宋体" w:cs="Times New Roman" w:hint="eastAsia"/>
                <w:sz w:val="24"/>
              </w:rPr>
              <w:t>6</w:t>
            </w:r>
          </w:p>
        </w:tc>
        <w:tc>
          <w:tcPr>
            <w:tcW w:w="1417" w:type="dxa"/>
            <w:shd w:val="clear" w:color="auto" w:fill="auto"/>
            <w:vAlign w:val="center"/>
          </w:tcPr>
          <w:p w:rsidR="0092531B" w:rsidRDefault="0092531B">
            <w:pPr>
              <w:jc w:val="center"/>
              <w:rPr>
                <w:rFonts w:ascii="仿宋_GB2312" w:eastAsia="仿宋_GB2312" w:hAnsi="宋体" w:cs="Times New Roman"/>
                <w:sz w:val="24"/>
              </w:rPr>
            </w:pPr>
            <w:r>
              <w:rPr>
                <w:rFonts w:ascii="仿宋_GB2312" w:eastAsia="仿宋_GB2312" w:hAnsi="宋体" w:cs="Times New Roman" w:hint="eastAsia"/>
                <w:sz w:val="24"/>
              </w:rPr>
              <w:t>道</w:t>
            </w:r>
            <w:proofErr w:type="gramStart"/>
            <w:r>
              <w:rPr>
                <w:rFonts w:ascii="仿宋_GB2312" w:eastAsia="宋体" w:hAnsi="宋体" w:cs="Times New Roman" w:hint="eastAsia"/>
                <w:sz w:val="24"/>
              </w:rPr>
              <w:t>滘</w:t>
            </w:r>
            <w:proofErr w:type="gramEnd"/>
            <w:r>
              <w:rPr>
                <w:rFonts w:ascii="仿宋_GB2312" w:eastAsia="仿宋_GB2312" w:hAnsi="宋体" w:cs="Times New Roman" w:hint="eastAsia"/>
                <w:sz w:val="24"/>
              </w:rPr>
              <w:t>镇</w:t>
            </w:r>
          </w:p>
        </w:tc>
        <w:tc>
          <w:tcPr>
            <w:tcW w:w="8080" w:type="dxa"/>
            <w:shd w:val="clear" w:color="auto" w:fill="auto"/>
            <w:vAlign w:val="center"/>
          </w:tcPr>
          <w:p w:rsidR="0092531B" w:rsidRDefault="0092531B">
            <w:pPr>
              <w:jc w:val="left"/>
              <w:rPr>
                <w:rFonts w:ascii="仿宋_GB2312" w:eastAsia="仿宋_GB2312" w:hAnsi="宋体" w:cs="Times New Roman"/>
                <w:sz w:val="24"/>
              </w:rPr>
            </w:pPr>
            <w:r>
              <w:rPr>
                <w:rFonts w:ascii="仿宋_GB2312" w:eastAsia="仿宋_GB2312" w:hAnsi="宋体" w:cs="Times New Roman" w:hint="eastAsia"/>
                <w:sz w:val="24"/>
              </w:rPr>
              <w:t>为进一步</w:t>
            </w:r>
            <w:proofErr w:type="gramStart"/>
            <w:r>
              <w:rPr>
                <w:rFonts w:ascii="仿宋_GB2312" w:eastAsia="仿宋_GB2312" w:hAnsi="宋体" w:cs="Times New Roman" w:hint="eastAsia"/>
                <w:sz w:val="24"/>
              </w:rPr>
              <w:t>明确总</w:t>
            </w:r>
            <w:proofErr w:type="gramEnd"/>
            <w:r>
              <w:rPr>
                <w:rFonts w:ascii="仿宋_GB2312" w:eastAsia="仿宋_GB2312" w:hAnsi="宋体" w:cs="Times New Roman" w:hint="eastAsia"/>
                <w:sz w:val="24"/>
              </w:rPr>
              <w:t>承包项目的招投标时间，建议增加投标文件编制时间内容。</w:t>
            </w:r>
          </w:p>
        </w:tc>
        <w:tc>
          <w:tcPr>
            <w:tcW w:w="3544" w:type="dxa"/>
            <w:shd w:val="clear" w:color="auto" w:fill="auto"/>
            <w:vAlign w:val="center"/>
          </w:tcPr>
          <w:p w:rsidR="0092531B" w:rsidRDefault="0092531B" w:rsidP="00753F41">
            <w:pPr>
              <w:rPr>
                <w:rFonts w:ascii="仿宋_GB2312" w:eastAsia="仿宋_GB2312" w:hAnsiTheme="minorEastAsia"/>
                <w:sz w:val="24"/>
              </w:rPr>
            </w:pPr>
            <w:r>
              <w:rPr>
                <w:rFonts w:ascii="仿宋_GB2312" w:eastAsia="仿宋_GB2312" w:hAnsiTheme="minorEastAsia" w:hint="eastAsia"/>
                <w:sz w:val="24"/>
              </w:rPr>
              <w:t>不采纳。理由：满足法定时间招标，招标人合理设定投标文件编制时间。</w:t>
            </w: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7</w:t>
            </w:r>
          </w:p>
        </w:tc>
        <w:tc>
          <w:tcPr>
            <w:tcW w:w="1417" w:type="dxa"/>
            <w:shd w:val="clear" w:color="auto" w:fill="auto"/>
            <w:vAlign w:val="center"/>
          </w:tcPr>
          <w:p w:rsidR="0092531B" w:rsidRPr="008D0A34" w:rsidRDefault="0092531B" w:rsidP="00130A80">
            <w:pPr>
              <w:jc w:val="center"/>
              <w:rPr>
                <w:rFonts w:ascii="仿宋_GB2312" w:eastAsia="仿宋_GB2312" w:hAnsiTheme="minorEastAsia"/>
                <w:sz w:val="24"/>
              </w:rPr>
            </w:pPr>
            <w:r>
              <w:rPr>
                <w:rFonts w:ascii="仿宋_GB2312" w:eastAsia="仿宋_GB2312" w:hAnsiTheme="minorEastAsia" w:hint="eastAsia"/>
                <w:sz w:val="24"/>
              </w:rPr>
              <w:t>社会公开征求意见</w:t>
            </w:r>
          </w:p>
        </w:tc>
        <w:tc>
          <w:tcPr>
            <w:tcW w:w="8080" w:type="dxa"/>
            <w:shd w:val="clear" w:color="auto" w:fill="auto"/>
            <w:vAlign w:val="center"/>
          </w:tcPr>
          <w:p w:rsidR="0092531B" w:rsidRDefault="0092531B" w:rsidP="00130A80">
            <w:pPr>
              <w:jc w:val="left"/>
              <w:rPr>
                <w:rFonts w:ascii="仿宋_GB2312" w:eastAsia="仿宋_GB2312" w:hAnsiTheme="minorEastAsia"/>
                <w:sz w:val="24"/>
              </w:rPr>
            </w:pPr>
            <w:r w:rsidRPr="008D0A34">
              <w:rPr>
                <w:rFonts w:ascii="仿宋_GB2312" w:eastAsia="仿宋_GB2312" w:hAnsiTheme="minorEastAsia" w:hint="eastAsia"/>
                <w:sz w:val="24"/>
              </w:rPr>
              <w:t>建议第十九条第（二）款，修改为“主要工程材料价格和投标截止日前28天基价相比，波动幅度超过总承包合同约定幅度的部分”。</w:t>
            </w:r>
          </w:p>
        </w:tc>
        <w:tc>
          <w:tcPr>
            <w:tcW w:w="3544" w:type="dxa"/>
            <w:shd w:val="clear" w:color="auto" w:fill="auto"/>
            <w:vAlign w:val="center"/>
          </w:tcPr>
          <w:p w:rsidR="0092531B" w:rsidRDefault="0092531B" w:rsidP="00130A80">
            <w:pPr>
              <w:rPr>
                <w:rFonts w:ascii="仿宋_GB2312" w:eastAsia="仿宋_GB2312" w:hAnsiTheme="minorEastAsia"/>
                <w:sz w:val="24"/>
              </w:rPr>
            </w:pPr>
            <w:r>
              <w:rPr>
                <w:rFonts w:ascii="仿宋_GB2312" w:eastAsia="仿宋_GB2312" w:hAnsiTheme="minorEastAsia" w:hint="eastAsia"/>
                <w:sz w:val="24"/>
              </w:rPr>
              <w:t>采纳。</w:t>
            </w: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8</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东莞市发展和</w:t>
            </w:r>
            <w:proofErr w:type="gramStart"/>
            <w:r>
              <w:rPr>
                <w:rFonts w:ascii="仿宋_GB2312" w:eastAsia="仿宋_GB2312" w:hAnsiTheme="minorEastAsia" w:hint="eastAsia"/>
                <w:sz w:val="24"/>
              </w:rPr>
              <w:t>改革局</w:t>
            </w:r>
            <w:proofErr w:type="gramEnd"/>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9</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松山湖管委</w:t>
            </w:r>
            <w:r>
              <w:rPr>
                <w:rFonts w:ascii="仿宋_GB2312" w:eastAsia="仿宋_GB2312" w:hAnsiTheme="minorEastAsia" w:hint="eastAsia"/>
                <w:sz w:val="24"/>
              </w:rPr>
              <w:lastRenderedPageBreak/>
              <w:t>会</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lastRenderedPageBreak/>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lastRenderedPageBreak/>
              <w:t>10</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水乡管委会</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11</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东城街道</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12</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大岭山镇</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13</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凤岗镇</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14</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高</w:t>
            </w:r>
            <w:proofErr w:type="gramStart"/>
            <w:r>
              <w:rPr>
                <w:rFonts w:ascii="仿宋_GB2312" w:hAnsiTheme="minorEastAsia" w:hint="eastAsia"/>
                <w:sz w:val="24"/>
              </w:rPr>
              <w:t>埗</w:t>
            </w:r>
            <w:proofErr w:type="gramEnd"/>
            <w:r>
              <w:rPr>
                <w:rFonts w:ascii="仿宋_GB2312" w:eastAsia="仿宋_GB2312" w:hAnsiTheme="minorEastAsia" w:hint="eastAsia"/>
                <w:sz w:val="24"/>
              </w:rPr>
              <w:t>镇</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15</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横</w:t>
            </w:r>
            <w:proofErr w:type="gramStart"/>
            <w:r>
              <w:rPr>
                <w:rFonts w:ascii="仿宋_GB2312" w:eastAsia="仿宋_GB2312" w:hAnsiTheme="minorEastAsia" w:hint="eastAsia"/>
                <w:sz w:val="24"/>
              </w:rPr>
              <w:t>沥</w:t>
            </w:r>
            <w:proofErr w:type="gramEnd"/>
            <w:r>
              <w:rPr>
                <w:rFonts w:ascii="仿宋_GB2312" w:eastAsia="仿宋_GB2312" w:hAnsiTheme="minorEastAsia" w:hint="eastAsia"/>
                <w:sz w:val="24"/>
              </w:rPr>
              <w:t>镇</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16</w:t>
            </w:r>
          </w:p>
        </w:tc>
        <w:tc>
          <w:tcPr>
            <w:tcW w:w="1417" w:type="dxa"/>
            <w:shd w:val="clear" w:color="auto" w:fill="auto"/>
            <w:vAlign w:val="center"/>
          </w:tcPr>
          <w:p w:rsidR="0092531B" w:rsidRDefault="0092531B">
            <w:pPr>
              <w:jc w:val="center"/>
              <w:rPr>
                <w:rFonts w:ascii="仿宋_GB2312" w:eastAsia="仿宋_GB2312" w:hAnsiTheme="minorEastAsia"/>
                <w:sz w:val="24"/>
              </w:rPr>
            </w:pPr>
            <w:proofErr w:type="gramStart"/>
            <w:r>
              <w:rPr>
                <w:rFonts w:ascii="仿宋_GB2312" w:eastAsia="仿宋_GB2312" w:hAnsiTheme="minorEastAsia" w:hint="eastAsia"/>
                <w:sz w:val="24"/>
              </w:rPr>
              <w:t>洪梅镇</w:t>
            </w:r>
            <w:proofErr w:type="gramEnd"/>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17</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厚街镇</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18</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南城街道</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19</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企石镇</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20</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石龙镇</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21</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石排镇</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22</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望牛墩镇</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23</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中堂镇</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24</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塘厦镇</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25</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万江街道</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26</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谢岗镇</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27</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樟木头镇</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28</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长安镇</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29</w:t>
            </w:r>
          </w:p>
        </w:tc>
        <w:tc>
          <w:tcPr>
            <w:tcW w:w="1417" w:type="dxa"/>
            <w:shd w:val="clear" w:color="auto" w:fill="auto"/>
            <w:vAlign w:val="center"/>
          </w:tcPr>
          <w:p w:rsidR="0092531B" w:rsidRDefault="0092531B">
            <w:pPr>
              <w:jc w:val="center"/>
              <w:rPr>
                <w:rFonts w:ascii="仿宋_GB2312" w:eastAsia="仿宋_GB2312" w:hAnsiTheme="minorEastAsia"/>
                <w:sz w:val="24"/>
              </w:rPr>
            </w:pPr>
            <w:proofErr w:type="gramStart"/>
            <w:r>
              <w:rPr>
                <w:rFonts w:ascii="仿宋_GB2312" w:eastAsia="仿宋_GB2312" w:hAnsiTheme="minorEastAsia" w:hint="eastAsia"/>
                <w:sz w:val="24"/>
              </w:rPr>
              <w:t>莞</w:t>
            </w:r>
            <w:proofErr w:type="gramEnd"/>
            <w:r>
              <w:rPr>
                <w:rFonts w:ascii="仿宋_GB2312" w:eastAsia="仿宋_GB2312" w:hAnsiTheme="minorEastAsia" w:hint="eastAsia"/>
                <w:sz w:val="24"/>
              </w:rPr>
              <w:t>城街道</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30</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常平镇</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31</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大朗镇</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32</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沙田镇</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33</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茶山镇</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lastRenderedPageBreak/>
              <w:t>34</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麻涌镇</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35</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清溪镇</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36</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桥头镇</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37</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宋体" w:cs="Times New Roman" w:hint="eastAsia"/>
                <w:sz w:val="24"/>
              </w:rPr>
              <w:t>东莞市交通投资集团有限公司</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AC72CB">
            <w:pPr>
              <w:jc w:val="center"/>
              <w:rPr>
                <w:rFonts w:ascii="仿宋_GB2312" w:eastAsia="仿宋_GB2312" w:hAnsiTheme="minorEastAsia"/>
                <w:sz w:val="24"/>
              </w:rPr>
            </w:pPr>
            <w:r>
              <w:rPr>
                <w:rFonts w:ascii="仿宋_GB2312" w:eastAsia="仿宋_GB2312" w:hAnsiTheme="minorEastAsia" w:hint="eastAsia"/>
                <w:sz w:val="24"/>
              </w:rPr>
              <w:t>38</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东莞实业投资控股集团有限公司</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r w:rsidR="0092531B" w:rsidTr="00D265B2">
        <w:tc>
          <w:tcPr>
            <w:tcW w:w="534" w:type="dxa"/>
            <w:shd w:val="clear" w:color="auto" w:fill="auto"/>
            <w:vAlign w:val="center"/>
          </w:tcPr>
          <w:p w:rsidR="0092531B" w:rsidRDefault="0092531B" w:rsidP="00130A80">
            <w:pPr>
              <w:jc w:val="center"/>
              <w:rPr>
                <w:rFonts w:ascii="仿宋_GB2312" w:eastAsia="仿宋_GB2312" w:hAnsiTheme="minorEastAsia"/>
                <w:sz w:val="24"/>
              </w:rPr>
            </w:pPr>
            <w:r>
              <w:rPr>
                <w:rFonts w:ascii="仿宋_GB2312" w:eastAsia="仿宋_GB2312" w:hAnsiTheme="minorEastAsia" w:hint="eastAsia"/>
                <w:sz w:val="24"/>
              </w:rPr>
              <w:t>39</w:t>
            </w:r>
          </w:p>
        </w:tc>
        <w:tc>
          <w:tcPr>
            <w:tcW w:w="1417" w:type="dxa"/>
            <w:shd w:val="clear" w:color="auto" w:fill="auto"/>
            <w:vAlign w:val="center"/>
          </w:tcPr>
          <w:p w:rsidR="0092531B" w:rsidRDefault="0092531B">
            <w:pPr>
              <w:jc w:val="center"/>
              <w:rPr>
                <w:rFonts w:ascii="仿宋_GB2312" w:eastAsia="仿宋_GB2312" w:hAnsiTheme="minorEastAsia"/>
                <w:sz w:val="24"/>
              </w:rPr>
            </w:pPr>
            <w:r>
              <w:rPr>
                <w:rFonts w:ascii="仿宋_GB2312" w:eastAsia="仿宋_GB2312" w:hAnsiTheme="minorEastAsia" w:hint="eastAsia"/>
                <w:sz w:val="24"/>
              </w:rPr>
              <w:t>东莞市勘察设计协会</w:t>
            </w:r>
          </w:p>
        </w:tc>
        <w:tc>
          <w:tcPr>
            <w:tcW w:w="8080" w:type="dxa"/>
            <w:shd w:val="clear" w:color="auto" w:fill="auto"/>
            <w:vAlign w:val="center"/>
          </w:tcPr>
          <w:p w:rsidR="0092531B" w:rsidRDefault="0092531B">
            <w:pPr>
              <w:jc w:val="left"/>
              <w:rPr>
                <w:rFonts w:ascii="仿宋_GB2312" w:eastAsia="仿宋_GB2312" w:hAnsiTheme="minorEastAsia"/>
                <w:sz w:val="24"/>
              </w:rPr>
            </w:pPr>
            <w:r>
              <w:rPr>
                <w:rFonts w:ascii="仿宋_GB2312" w:eastAsia="仿宋_GB2312" w:hAnsiTheme="minorEastAsia" w:hint="eastAsia"/>
                <w:sz w:val="24"/>
              </w:rPr>
              <w:t>无不同意见。</w:t>
            </w:r>
          </w:p>
        </w:tc>
        <w:tc>
          <w:tcPr>
            <w:tcW w:w="3544" w:type="dxa"/>
            <w:shd w:val="clear" w:color="auto" w:fill="auto"/>
          </w:tcPr>
          <w:p w:rsidR="0092531B" w:rsidRDefault="0092531B">
            <w:pPr>
              <w:rPr>
                <w:rFonts w:ascii="仿宋_GB2312" w:eastAsia="仿宋_GB2312" w:hAnsiTheme="minorEastAsia"/>
                <w:sz w:val="24"/>
              </w:rPr>
            </w:pPr>
          </w:p>
        </w:tc>
      </w:tr>
    </w:tbl>
    <w:p w:rsidR="00B240BB" w:rsidRDefault="00B240BB"/>
    <w:sectPr w:rsidR="00B240BB" w:rsidSect="00B240BB">
      <w:pgSz w:w="16838" w:h="11906" w:orient="landscape"/>
      <w:pgMar w:top="1797" w:right="1440" w:bottom="1797"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87D4873"/>
    <w:rsid w:val="000000CA"/>
    <w:rsid w:val="0004706F"/>
    <w:rsid w:val="00047CF4"/>
    <w:rsid w:val="0007237B"/>
    <w:rsid w:val="0008153F"/>
    <w:rsid w:val="000B3A65"/>
    <w:rsid w:val="000D07A8"/>
    <w:rsid w:val="000D6059"/>
    <w:rsid w:val="000E0BBB"/>
    <w:rsid w:val="000E32E5"/>
    <w:rsid w:val="000F7E4D"/>
    <w:rsid w:val="00124D93"/>
    <w:rsid w:val="00134B67"/>
    <w:rsid w:val="00145E91"/>
    <w:rsid w:val="001615C4"/>
    <w:rsid w:val="001C48BB"/>
    <w:rsid w:val="001D0FD7"/>
    <w:rsid w:val="001E1A86"/>
    <w:rsid w:val="001E7CBD"/>
    <w:rsid w:val="001F3AB0"/>
    <w:rsid w:val="00200028"/>
    <w:rsid w:val="002278D8"/>
    <w:rsid w:val="00227D50"/>
    <w:rsid w:val="00231908"/>
    <w:rsid w:val="002400AF"/>
    <w:rsid w:val="00250A6A"/>
    <w:rsid w:val="0026406B"/>
    <w:rsid w:val="002645E0"/>
    <w:rsid w:val="00277B7D"/>
    <w:rsid w:val="00293CD2"/>
    <w:rsid w:val="002A06E8"/>
    <w:rsid w:val="002A388C"/>
    <w:rsid w:val="002A4CF8"/>
    <w:rsid w:val="002D7FB4"/>
    <w:rsid w:val="002F60AA"/>
    <w:rsid w:val="0032156D"/>
    <w:rsid w:val="00322657"/>
    <w:rsid w:val="0037467C"/>
    <w:rsid w:val="0038496F"/>
    <w:rsid w:val="003F191F"/>
    <w:rsid w:val="00417EB8"/>
    <w:rsid w:val="0042592F"/>
    <w:rsid w:val="00451A4C"/>
    <w:rsid w:val="00460B1E"/>
    <w:rsid w:val="0048188A"/>
    <w:rsid w:val="0048427D"/>
    <w:rsid w:val="004938F1"/>
    <w:rsid w:val="004A115F"/>
    <w:rsid w:val="004B5973"/>
    <w:rsid w:val="004D2E89"/>
    <w:rsid w:val="005018AE"/>
    <w:rsid w:val="00511E3C"/>
    <w:rsid w:val="005466D2"/>
    <w:rsid w:val="005501CF"/>
    <w:rsid w:val="00572BBD"/>
    <w:rsid w:val="00573AAA"/>
    <w:rsid w:val="005767F1"/>
    <w:rsid w:val="00580145"/>
    <w:rsid w:val="00592233"/>
    <w:rsid w:val="00592EA2"/>
    <w:rsid w:val="00597CEB"/>
    <w:rsid w:val="005C08B9"/>
    <w:rsid w:val="005E251C"/>
    <w:rsid w:val="005E3F15"/>
    <w:rsid w:val="005E7221"/>
    <w:rsid w:val="005F1F7C"/>
    <w:rsid w:val="00670B4D"/>
    <w:rsid w:val="00672DE1"/>
    <w:rsid w:val="00680707"/>
    <w:rsid w:val="006A3E4F"/>
    <w:rsid w:val="006B0488"/>
    <w:rsid w:val="006C556D"/>
    <w:rsid w:val="006D7A70"/>
    <w:rsid w:val="006F0D84"/>
    <w:rsid w:val="007031B8"/>
    <w:rsid w:val="0071603A"/>
    <w:rsid w:val="00727207"/>
    <w:rsid w:val="00752F78"/>
    <w:rsid w:val="00753A31"/>
    <w:rsid w:val="00753F41"/>
    <w:rsid w:val="00775039"/>
    <w:rsid w:val="00783952"/>
    <w:rsid w:val="007A57AB"/>
    <w:rsid w:val="007B0EF6"/>
    <w:rsid w:val="007C0E04"/>
    <w:rsid w:val="007C33BC"/>
    <w:rsid w:val="007D21E7"/>
    <w:rsid w:val="007F558A"/>
    <w:rsid w:val="00817130"/>
    <w:rsid w:val="00817EAE"/>
    <w:rsid w:val="00833BC4"/>
    <w:rsid w:val="008413BF"/>
    <w:rsid w:val="00844A4A"/>
    <w:rsid w:val="00856D1A"/>
    <w:rsid w:val="00865E71"/>
    <w:rsid w:val="008A07F1"/>
    <w:rsid w:val="008C5870"/>
    <w:rsid w:val="008C6EC4"/>
    <w:rsid w:val="008D0A34"/>
    <w:rsid w:val="008D4EBA"/>
    <w:rsid w:val="00903B59"/>
    <w:rsid w:val="00922E63"/>
    <w:rsid w:val="0092531B"/>
    <w:rsid w:val="0095159E"/>
    <w:rsid w:val="00961DD6"/>
    <w:rsid w:val="00976932"/>
    <w:rsid w:val="00992B6D"/>
    <w:rsid w:val="009A09C8"/>
    <w:rsid w:val="009D36C7"/>
    <w:rsid w:val="009E6936"/>
    <w:rsid w:val="00A12231"/>
    <w:rsid w:val="00A22816"/>
    <w:rsid w:val="00A57C5E"/>
    <w:rsid w:val="00A83ACC"/>
    <w:rsid w:val="00A90FF7"/>
    <w:rsid w:val="00A937D0"/>
    <w:rsid w:val="00A96E5A"/>
    <w:rsid w:val="00AA5BEC"/>
    <w:rsid w:val="00AC50BC"/>
    <w:rsid w:val="00AD583F"/>
    <w:rsid w:val="00B00D22"/>
    <w:rsid w:val="00B134C0"/>
    <w:rsid w:val="00B22DBD"/>
    <w:rsid w:val="00B240BB"/>
    <w:rsid w:val="00B264F5"/>
    <w:rsid w:val="00B41B0F"/>
    <w:rsid w:val="00B47EE9"/>
    <w:rsid w:val="00B62886"/>
    <w:rsid w:val="00B67AE3"/>
    <w:rsid w:val="00B70C53"/>
    <w:rsid w:val="00B905C2"/>
    <w:rsid w:val="00BA4C28"/>
    <w:rsid w:val="00BB129F"/>
    <w:rsid w:val="00C12319"/>
    <w:rsid w:val="00C267C1"/>
    <w:rsid w:val="00C56356"/>
    <w:rsid w:val="00C60181"/>
    <w:rsid w:val="00C93B20"/>
    <w:rsid w:val="00CA3FF6"/>
    <w:rsid w:val="00CA4E31"/>
    <w:rsid w:val="00CB05C5"/>
    <w:rsid w:val="00CE34B8"/>
    <w:rsid w:val="00D265B2"/>
    <w:rsid w:val="00D26A8C"/>
    <w:rsid w:val="00D3126C"/>
    <w:rsid w:val="00D32B91"/>
    <w:rsid w:val="00D372A9"/>
    <w:rsid w:val="00D665F7"/>
    <w:rsid w:val="00D75025"/>
    <w:rsid w:val="00D76C56"/>
    <w:rsid w:val="00D81B8D"/>
    <w:rsid w:val="00D90784"/>
    <w:rsid w:val="00DE658A"/>
    <w:rsid w:val="00DF18E6"/>
    <w:rsid w:val="00E036B8"/>
    <w:rsid w:val="00E37A0D"/>
    <w:rsid w:val="00E9300D"/>
    <w:rsid w:val="00EB124C"/>
    <w:rsid w:val="00EB469D"/>
    <w:rsid w:val="00F0091B"/>
    <w:rsid w:val="00F17169"/>
    <w:rsid w:val="00F30DDF"/>
    <w:rsid w:val="00F34F83"/>
    <w:rsid w:val="00F3667B"/>
    <w:rsid w:val="00F902FB"/>
    <w:rsid w:val="00FA08C6"/>
    <w:rsid w:val="00FA79B2"/>
    <w:rsid w:val="00FE15CB"/>
    <w:rsid w:val="083149C0"/>
    <w:rsid w:val="087D4873"/>
    <w:rsid w:val="10EC0C0B"/>
    <w:rsid w:val="18FB3581"/>
    <w:rsid w:val="223A7586"/>
    <w:rsid w:val="24E66DA4"/>
    <w:rsid w:val="4034259A"/>
    <w:rsid w:val="65807ECE"/>
    <w:rsid w:val="6F9B50E7"/>
    <w:rsid w:val="706D50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40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240BB"/>
    <w:pPr>
      <w:tabs>
        <w:tab w:val="center" w:pos="4153"/>
        <w:tab w:val="right" w:pos="8306"/>
      </w:tabs>
      <w:snapToGrid w:val="0"/>
      <w:jc w:val="left"/>
    </w:pPr>
    <w:rPr>
      <w:sz w:val="18"/>
      <w:szCs w:val="18"/>
    </w:rPr>
  </w:style>
  <w:style w:type="paragraph" w:styleId="a4">
    <w:name w:val="header"/>
    <w:basedOn w:val="a"/>
    <w:link w:val="Char0"/>
    <w:rsid w:val="00B240B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B240BB"/>
    <w:pPr>
      <w:spacing w:beforeAutospacing="1" w:afterAutospacing="1"/>
      <w:jc w:val="left"/>
    </w:pPr>
    <w:rPr>
      <w:rFonts w:cs="Times New Roman"/>
      <w:kern w:val="0"/>
      <w:sz w:val="24"/>
    </w:rPr>
  </w:style>
  <w:style w:type="character" w:customStyle="1" w:styleId="Char0">
    <w:name w:val="页眉 Char"/>
    <w:basedOn w:val="a0"/>
    <w:link w:val="a4"/>
    <w:rsid w:val="00B240BB"/>
    <w:rPr>
      <w:kern w:val="2"/>
      <w:sz w:val="18"/>
      <w:szCs w:val="18"/>
    </w:rPr>
  </w:style>
  <w:style w:type="character" w:customStyle="1" w:styleId="Char">
    <w:name w:val="页脚 Char"/>
    <w:basedOn w:val="a0"/>
    <w:link w:val="a3"/>
    <w:qFormat/>
    <w:rsid w:val="00B240BB"/>
    <w:rPr>
      <w:kern w:val="2"/>
      <w:sz w:val="18"/>
      <w:szCs w:val="18"/>
    </w:rPr>
  </w:style>
  <w:style w:type="paragraph" w:styleId="a6">
    <w:name w:val="List Paragraph"/>
    <w:basedOn w:val="a"/>
    <w:uiPriority w:val="99"/>
    <w:unhideWhenUsed/>
    <w:qFormat/>
    <w:rsid w:val="00B240BB"/>
    <w:pPr>
      <w:ind w:firstLineChars="200" w:firstLine="420"/>
    </w:pPr>
  </w:style>
  <w:style w:type="character" w:styleId="a7">
    <w:name w:val="Placeholder Text"/>
    <w:basedOn w:val="a0"/>
    <w:uiPriority w:val="99"/>
    <w:unhideWhenUsed/>
    <w:qFormat/>
    <w:rsid w:val="00B240BB"/>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9942F8-7599-4A64-860D-EBD35AB1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397</Words>
  <Characters>2267</Characters>
  <Application>Microsoft Office Word</Application>
  <DocSecurity>0</DocSecurity>
  <Lines>18</Lines>
  <Paragraphs>5</Paragraphs>
  <ScaleCrop>false</ScaleCrop>
  <Company>Microsoft</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汪本灿</cp:lastModifiedBy>
  <cp:revision>81</cp:revision>
  <cp:lastPrinted>2019-04-10T02:42:00Z</cp:lastPrinted>
  <dcterms:created xsi:type="dcterms:W3CDTF">2018-03-15T01:59:00Z</dcterms:created>
  <dcterms:modified xsi:type="dcterms:W3CDTF">2020-06-09T02:16:00Z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