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2B" w:rsidRPr="00756630" w:rsidRDefault="00853BB5">
      <w:pPr>
        <w:jc w:val="left"/>
        <w:rPr>
          <w:rFonts w:ascii="黑体" w:eastAsia="黑体" w:hAnsi="黑体" w:cs="仿宋_GB2312"/>
          <w:color w:val="000000" w:themeColor="text1"/>
          <w:sz w:val="32"/>
          <w:szCs w:val="32"/>
        </w:rPr>
      </w:pPr>
      <w:r w:rsidRPr="00756630">
        <w:rPr>
          <w:rFonts w:ascii="黑体" w:eastAsia="黑体" w:hAnsi="黑体" w:cs="仿宋_GB2312" w:hint="eastAsia"/>
          <w:color w:val="000000" w:themeColor="text1"/>
          <w:sz w:val="32"/>
          <w:szCs w:val="32"/>
        </w:rPr>
        <w:t>附件</w:t>
      </w:r>
    </w:p>
    <w:p w:rsidR="00EB344C" w:rsidRPr="004C1D99" w:rsidRDefault="00EB344C">
      <w:pPr>
        <w:spacing w:line="600" w:lineRule="exact"/>
        <w:jc w:val="center"/>
        <w:rPr>
          <w:rFonts w:ascii="方正小标宋简体" w:eastAsia="方正小标宋简体" w:hAnsi="宋体" w:cs="方正小标宋简体"/>
          <w:color w:val="000000" w:themeColor="text1"/>
          <w:sz w:val="44"/>
          <w:szCs w:val="44"/>
        </w:rPr>
      </w:pPr>
    </w:p>
    <w:p w:rsidR="00756630" w:rsidRDefault="0029010C">
      <w:pPr>
        <w:spacing w:line="600" w:lineRule="exact"/>
        <w:jc w:val="center"/>
        <w:rPr>
          <w:rFonts w:ascii="方正小标宋简体" w:eastAsia="方正小标宋简体" w:hAnsi="宋体" w:cs="方正小标宋简体" w:hint="eastAsia"/>
          <w:color w:val="000000" w:themeColor="text1"/>
          <w:sz w:val="44"/>
          <w:szCs w:val="44"/>
        </w:rPr>
      </w:pPr>
      <w:r w:rsidRPr="004C1D99">
        <w:rPr>
          <w:rFonts w:ascii="方正小标宋简体" w:eastAsia="方正小标宋简体" w:hAnsi="宋体" w:cs="方正小标宋简体" w:hint="eastAsia"/>
          <w:color w:val="000000" w:themeColor="text1"/>
          <w:sz w:val="44"/>
          <w:szCs w:val="44"/>
        </w:rPr>
        <w:t>东莞市住房和城乡建设局房屋建筑和市政基础设施工程采用工程总承包模式</w:t>
      </w:r>
    </w:p>
    <w:p w:rsidR="005A1580" w:rsidRPr="004C1D99" w:rsidRDefault="0029010C">
      <w:pPr>
        <w:spacing w:line="600" w:lineRule="exact"/>
        <w:jc w:val="center"/>
        <w:rPr>
          <w:rFonts w:ascii="方正小标宋简体" w:eastAsia="方正小标宋简体" w:cs="方正小标宋简体"/>
          <w:color w:val="000000" w:themeColor="text1"/>
          <w:sz w:val="44"/>
          <w:szCs w:val="44"/>
        </w:rPr>
      </w:pPr>
      <w:r w:rsidRPr="004C1D99">
        <w:rPr>
          <w:rFonts w:ascii="方正小标宋简体" w:eastAsia="方正小标宋简体" w:hAnsi="宋体" w:cs="方正小标宋简体" w:hint="eastAsia"/>
          <w:color w:val="000000" w:themeColor="text1"/>
          <w:sz w:val="44"/>
          <w:szCs w:val="44"/>
        </w:rPr>
        <w:t>建设的工作指引</w:t>
      </w:r>
    </w:p>
    <w:p w:rsidR="005A1580" w:rsidRPr="004C1D99" w:rsidRDefault="005A1580">
      <w:pPr>
        <w:rPr>
          <w:rFonts w:eastAsia="仿宋_GB2312"/>
          <w:color w:val="000000" w:themeColor="text1"/>
          <w:sz w:val="32"/>
          <w:szCs w:val="32"/>
        </w:rPr>
      </w:pPr>
    </w:p>
    <w:p w:rsidR="005A1580" w:rsidRPr="004C1D99" w:rsidRDefault="0029010C">
      <w:pPr>
        <w:jc w:val="center"/>
        <w:rPr>
          <w:rFonts w:eastAsia="黑体"/>
          <w:color w:val="000000" w:themeColor="text1"/>
          <w:sz w:val="32"/>
          <w:szCs w:val="32"/>
        </w:rPr>
      </w:pPr>
      <w:r w:rsidRPr="004C1D99">
        <w:rPr>
          <w:rFonts w:eastAsia="黑体" w:hAnsi="黑体" w:cs="黑体" w:hint="eastAsia"/>
          <w:color w:val="000000" w:themeColor="text1"/>
          <w:sz w:val="32"/>
          <w:szCs w:val="32"/>
        </w:rPr>
        <w:t>第一章</w:t>
      </w:r>
      <w:r w:rsidRPr="004C1D99">
        <w:rPr>
          <w:rFonts w:eastAsia="黑体"/>
          <w:color w:val="000000" w:themeColor="text1"/>
          <w:sz w:val="32"/>
          <w:szCs w:val="32"/>
        </w:rPr>
        <w:t xml:space="preserve">  </w:t>
      </w:r>
      <w:r w:rsidRPr="004C1D99">
        <w:rPr>
          <w:rFonts w:eastAsia="黑体" w:hAnsi="黑体" w:cs="黑体" w:hint="eastAsia"/>
          <w:color w:val="000000" w:themeColor="text1"/>
          <w:sz w:val="32"/>
          <w:szCs w:val="32"/>
        </w:rPr>
        <w:t>总</w:t>
      </w:r>
      <w:r w:rsidRPr="004C1D99">
        <w:rPr>
          <w:rFonts w:eastAsia="黑体"/>
          <w:color w:val="000000" w:themeColor="text1"/>
          <w:sz w:val="32"/>
          <w:szCs w:val="32"/>
        </w:rPr>
        <w:t xml:space="preserve">  </w:t>
      </w:r>
      <w:r w:rsidRPr="004C1D99">
        <w:rPr>
          <w:rFonts w:eastAsia="黑体" w:hAnsi="黑体" w:cs="黑体" w:hint="eastAsia"/>
          <w:color w:val="000000" w:themeColor="text1"/>
          <w:sz w:val="32"/>
          <w:szCs w:val="32"/>
        </w:rPr>
        <w:t>则</w:t>
      </w:r>
    </w:p>
    <w:p w:rsidR="005A1580" w:rsidRPr="004C1D99" w:rsidRDefault="0029010C" w:rsidP="003D20E4">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第一条</w:t>
      </w:r>
      <w:r w:rsidR="00EE08C9">
        <w:rPr>
          <w:rFonts w:eastAsia="黑体" w:hAnsi="黑体" w:cs="黑体" w:hint="eastAsia"/>
          <w:color w:val="000000" w:themeColor="text1"/>
          <w:sz w:val="32"/>
          <w:szCs w:val="32"/>
        </w:rPr>
        <w:t xml:space="preserve"> </w:t>
      </w:r>
      <w:r w:rsidRPr="004C1D99">
        <w:rPr>
          <w:rFonts w:eastAsia="仿宋_GB2312"/>
          <w:color w:val="000000" w:themeColor="text1"/>
          <w:sz w:val="32"/>
          <w:szCs w:val="32"/>
        </w:rPr>
        <w:t>为落实《国务院办公厅关于促进建筑业持续健康发展的意见》（国办发〔</w:t>
      </w:r>
      <w:r w:rsidRPr="004C1D99">
        <w:rPr>
          <w:rFonts w:eastAsia="仿宋_GB2312"/>
          <w:color w:val="000000" w:themeColor="text1"/>
          <w:sz w:val="32"/>
          <w:szCs w:val="32"/>
        </w:rPr>
        <w:t>2017</w:t>
      </w:r>
      <w:r w:rsidRPr="004C1D99">
        <w:rPr>
          <w:rFonts w:eastAsia="仿宋_GB2312"/>
          <w:color w:val="000000" w:themeColor="text1"/>
          <w:sz w:val="32"/>
          <w:szCs w:val="32"/>
        </w:rPr>
        <w:t>〕</w:t>
      </w:r>
      <w:r w:rsidRPr="004C1D99">
        <w:rPr>
          <w:rFonts w:eastAsia="仿宋_GB2312"/>
          <w:color w:val="000000" w:themeColor="text1"/>
          <w:sz w:val="32"/>
          <w:szCs w:val="32"/>
        </w:rPr>
        <w:t>19</w:t>
      </w:r>
      <w:r w:rsidR="0029491A">
        <w:rPr>
          <w:rFonts w:eastAsia="仿宋_GB2312"/>
          <w:color w:val="000000" w:themeColor="text1"/>
          <w:sz w:val="32"/>
          <w:szCs w:val="32"/>
        </w:rPr>
        <w:t>号）</w:t>
      </w:r>
      <w:r w:rsidRPr="004C1D99">
        <w:rPr>
          <w:rFonts w:eastAsia="仿宋_GB2312"/>
          <w:color w:val="000000" w:themeColor="text1"/>
          <w:sz w:val="32"/>
          <w:szCs w:val="32"/>
        </w:rPr>
        <w:t>《住房和城乡建设部</w:t>
      </w:r>
      <w:r w:rsidRPr="004C1D99">
        <w:rPr>
          <w:rFonts w:eastAsia="仿宋_GB2312"/>
          <w:color w:val="000000" w:themeColor="text1"/>
          <w:sz w:val="32"/>
          <w:szCs w:val="32"/>
        </w:rPr>
        <w:t xml:space="preserve"> </w:t>
      </w:r>
      <w:r w:rsidRPr="004C1D99">
        <w:rPr>
          <w:rFonts w:eastAsia="仿宋_GB2312"/>
          <w:color w:val="000000" w:themeColor="text1"/>
          <w:sz w:val="32"/>
          <w:szCs w:val="32"/>
        </w:rPr>
        <w:t>国家发展改革委关于印发房屋建筑和市政基础设施项目工程总承包管理办法的通知》（建市</w:t>
      </w:r>
      <w:proofErr w:type="gramStart"/>
      <w:r w:rsidRPr="004C1D99">
        <w:rPr>
          <w:rFonts w:eastAsia="仿宋_GB2312"/>
          <w:color w:val="000000" w:themeColor="text1"/>
          <w:sz w:val="32"/>
          <w:szCs w:val="32"/>
        </w:rPr>
        <w:t>规</w:t>
      </w:r>
      <w:proofErr w:type="gramEnd"/>
      <w:r w:rsidRPr="004C1D99">
        <w:rPr>
          <w:rFonts w:eastAsia="仿宋_GB2312"/>
          <w:color w:val="000000" w:themeColor="text1"/>
          <w:sz w:val="32"/>
          <w:szCs w:val="32"/>
        </w:rPr>
        <w:t>〔</w:t>
      </w:r>
      <w:r w:rsidRPr="004C1D99">
        <w:rPr>
          <w:rFonts w:eastAsia="仿宋_GB2312"/>
          <w:color w:val="000000" w:themeColor="text1"/>
          <w:sz w:val="32"/>
          <w:szCs w:val="32"/>
        </w:rPr>
        <w:t>2019</w:t>
      </w:r>
      <w:r w:rsidRPr="004C1D99">
        <w:rPr>
          <w:rFonts w:eastAsia="仿宋_GB2312"/>
          <w:color w:val="000000" w:themeColor="text1"/>
          <w:sz w:val="32"/>
          <w:szCs w:val="32"/>
        </w:rPr>
        <w:t>〕</w:t>
      </w:r>
      <w:r w:rsidRPr="004C1D99">
        <w:rPr>
          <w:rFonts w:eastAsia="仿宋_GB2312"/>
          <w:color w:val="000000" w:themeColor="text1"/>
          <w:sz w:val="32"/>
          <w:szCs w:val="32"/>
        </w:rPr>
        <w:t>12</w:t>
      </w:r>
      <w:r w:rsidR="0029491A">
        <w:rPr>
          <w:rFonts w:eastAsia="仿宋_GB2312"/>
          <w:color w:val="000000" w:themeColor="text1"/>
          <w:sz w:val="32"/>
          <w:szCs w:val="32"/>
        </w:rPr>
        <w:t>号）</w:t>
      </w:r>
      <w:r w:rsidRPr="004C1D99">
        <w:rPr>
          <w:rFonts w:eastAsia="仿宋_GB2312"/>
          <w:color w:val="000000" w:themeColor="text1"/>
          <w:sz w:val="32"/>
          <w:szCs w:val="32"/>
        </w:rPr>
        <w:t>《住房城乡建设部关于进一步推进工程总承包发展的若干意见》（建市〔</w:t>
      </w:r>
      <w:r w:rsidRPr="004C1D99">
        <w:rPr>
          <w:rFonts w:eastAsia="仿宋_GB2312"/>
          <w:color w:val="000000" w:themeColor="text1"/>
          <w:sz w:val="32"/>
          <w:szCs w:val="32"/>
        </w:rPr>
        <w:t>2016</w:t>
      </w:r>
      <w:r w:rsidRPr="004C1D99">
        <w:rPr>
          <w:rFonts w:eastAsia="仿宋_GB2312"/>
          <w:color w:val="000000" w:themeColor="text1"/>
          <w:sz w:val="32"/>
          <w:szCs w:val="32"/>
        </w:rPr>
        <w:t>〕</w:t>
      </w:r>
      <w:r w:rsidRPr="004C1D99">
        <w:rPr>
          <w:rFonts w:eastAsia="仿宋_GB2312"/>
          <w:color w:val="000000" w:themeColor="text1"/>
          <w:sz w:val="32"/>
          <w:szCs w:val="32"/>
        </w:rPr>
        <w:t>93</w:t>
      </w:r>
      <w:r w:rsidRPr="004C1D99">
        <w:rPr>
          <w:rFonts w:eastAsia="仿宋_GB2312"/>
          <w:color w:val="000000" w:themeColor="text1"/>
          <w:sz w:val="32"/>
          <w:szCs w:val="32"/>
        </w:rPr>
        <w:t>号），促进我市房屋建筑和市政基础设施工程（以下简称房建市政工程）设计、采购、施工等各阶段的深度融合，有效控制项目投资、提高工程建设效率，推进和规范我市工程总承包的实施和发展，结合我市实际，制定本工作指引。</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本工作指引所称</w:t>
      </w:r>
      <w:r w:rsidRPr="004C1D99">
        <w:rPr>
          <w:rFonts w:eastAsia="仿宋_GB2312"/>
          <w:color w:val="000000" w:themeColor="text1"/>
          <w:sz w:val="32"/>
          <w:szCs w:val="32"/>
        </w:rPr>
        <w:t>工程总承包，是指承包单位按照与建设单位签订的合同，对工程设计、采购、施工或者设计、施工等阶段实行总承包，并对工程的质量、安全、工期和造价等全面负责的工程建设组织实施方式。</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第三条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本市行政区域范围内依法必须进行公开招标的</w:t>
      </w:r>
      <w:r w:rsidRPr="004C1D99">
        <w:rPr>
          <w:rFonts w:eastAsia="仿宋_GB2312" w:hint="eastAsia"/>
          <w:color w:val="000000" w:themeColor="text1"/>
          <w:sz w:val="32"/>
          <w:szCs w:val="32"/>
        </w:rPr>
        <w:lastRenderedPageBreak/>
        <w:t>房建市政工程，采用工程总承包组织建设和监督管理的，适用本工作指引。其他不属于依法必须进行公开招标范围的房建市政工程采用工程总承包组织建设和监督管理的，可参照执行。</w:t>
      </w:r>
    </w:p>
    <w:p w:rsidR="005A1580" w:rsidRPr="004C1D99" w:rsidRDefault="0029010C">
      <w:pPr>
        <w:ind w:firstLineChars="200" w:firstLine="640"/>
        <w:jc w:val="left"/>
        <w:rPr>
          <w:rFonts w:eastAsia="仿宋_GB2312"/>
          <w:color w:val="000000" w:themeColor="text1"/>
          <w:sz w:val="32"/>
          <w:szCs w:val="32"/>
        </w:rPr>
      </w:pPr>
      <w:r w:rsidRPr="004C1D99">
        <w:rPr>
          <w:rFonts w:eastAsia="黑体" w:hAnsi="黑体" w:cs="黑体" w:hint="eastAsia"/>
          <w:color w:val="000000" w:themeColor="text1"/>
          <w:sz w:val="32"/>
          <w:szCs w:val="32"/>
        </w:rPr>
        <w:t>第四条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工程总承包项目范围内的设计、采购或者施工中，有任一项属于依法必须进行招标的项目范围且达到国家规定规模标准的，应当采用招标的方式选择工程总承包单位。</w:t>
      </w:r>
    </w:p>
    <w:p w:rsidR="005A1580" w:rsidRPr="004C1D99" w:rsidRDefault="005A1580">
      <w:pPr>
        <w:ind w:firstLineChars="200" w:firstLine="640"/>
        <w:jc w:val="left"/>
        <w:rPr>
          <w:rFonts w:eastAsia="黑体"/>
          <w:color w:val="000000" w:themeColor="text1"/>
          <w:sz w:val="32"/>
          <w:szCs w:val="32"/>
        </w:rPr>
      </w:pPr>
    </w:p>
    <w:p w:rsidR="005A1580" w:rsidRPr="004C1D99" w:rsidRDefault="0029010C">
      <w:pPr>
        <w:jc w:val="center"/>
        <w:rPr>
          <w:rFonts w:eastAsia="黑体"/>
          <w:color w:val="000000" w:themeColor="text1"/>
          <w:sz w:val="32"/>
          <w:szCs w:val="32"/>
        </w:rPr>
      </w:pPr>
      <w:r w:rsidRPr="004C1D99">
        <w:rPr>
          <w:rFonts w:eastAsia="黑体" w:hint="eastAsia"/>
          <w:color w:val="000000" w:themeColor="text1"/>
          <w:sz w:val="32"/>
          <w:szCs w:val="32"/>
        </w:rPr>
        <w:t>第二章</w:t>
      </w:r>
      <w:r w:rsidRPr="004C1D99">
        <w:rPr>
          <w:rFonts w:eastAsia="黑体"/>
          <w:color w:val="000000" w:themeColor="text1"/>
          <w:sz w:val="32"/>
          <w:szCs w:val="32"/>
        </w:rPr>
        <w:t xml:space="preserve">  </w:t>
      </w:r>
      <w:r w:rsidRPr="004C1D99">
        <w:rPr>
          <w:rFonts w:eastAsia="黑体" w:hint="eastAsia"/>
          <w:color w:val="000000" w:themeColor="text1"/>
          <w:sz w:val="32"/>
          <w:szCs w:val="32"/>
        </w:rPr>
        <w:t>招标投标</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第五条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w:t>
      </w:r>
      <w:r w:rsidR="00796D7F" w:rsidRPr="004C1D99">
        <w:rPr>
          <w:rFonts w:eastAsia="仿宋_GB2312" w:hint="eastAsia"/>
          <w:color w:val="000000" w:themeColor="text1"/>
          <w:sz w:val="32"/>
          <w:szCs w:val="32"/>
        </w:rPr>
        <w:t>总承包项目</w:t>
      </w:r>
      <w:r w:rsidRPr="004C1D99">
        <w:rPr>
          <w:rFonts w:eastAsia="仿宋_GB2312" w:hint="eastAsia"/>
          <w:color w:val="000000" w:themeColor="text1"/>
          <w:sz w:val="32"/>
          <w:szCs w:val="32"/>
        </w:rPr>
        <w:t>招标实行招标人负责制。招标人</w:t>
      </w:r>
      <w:r w:rsidR="00457950" w:rsidRPr="004C1D99">
        <w:rPr>
          <w:rFonts w:eastAsia="仿宋_GB2312" w:hint="eastAsia"/>
          <w:color w:val="000000" w:themeColor="text1"/>
          <w:sz w:val="32"/>
          <w:szCs w:val="32"/>
        </w:rPr>
        <w:t>（建设单位）</w:t>
      </w:r>
      <w:r w:rsidRPr="004C1D99">
        <w:rPr>
          <w:rFonts w:eastAsia="仿宋_GB2312" w:hint="eastAsia"/>
          <w:color w:val="000000" w:themeColor="text1"/>
          <w:sz w:val="32"/>
          <w:szCs w:val="32"/>
        </w:rPr>
        <w:t>的法定代表人是招标活动的第一责任人。禁止任何单位和个人以任何方式非法干涉招标投标活动。</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第六条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建设单位可以根据项目特点、自身管理能力和实际需要，本着质量可靠、效率优先的原则，自行考虑是否采用工程总承包模式。建设单位前期工作达到深度、工程总承包项目管理</w:t>
      </w:r>
      <w:r w:rsidR="00541E5B">
        <w:rPr>
          <w:rFonts w:eastAsia="仿宋_GB2312" w:hint="eastAsia"/>
          <w:color w:val="000000" w:themeColor="text1"/>
          <w:sz w:val="32"/>
          <w:szCs w:val="32"/>
        </w:rPr>
        <w:t>团队</w:t>
      </w:r>
      <w:r w:rsidRPr="004C1D99">
        <w:rPr>
          <w:rFonts w:eastAsia="仿宋_GB2312" w:hint="eastAsia"/>
          <w:color w:val="000000" w:themeColor="text1"/>
          <w:sz w:val="32"/>
          <w:szCs w:val="32"/>
        </w:rPr>
        <w:t>完整，建设内容明确、技术方案成熟，做到工期、投资、质量、安全可控及风险分担考虑成熟的前提下，可采用工程总承包模式实施。装配式建筑应当积极采用工程总承包模式。</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第七条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建设单位应当在发包前完成项目审批、核准或者备案程序。采用工程总承包方式的企业投资项目，应当在核准或者备案后进行工程总承包项目发包。采用工程总承包</w:t>
      </w:r>
      <w:r w:rsidRPr="004C1D99">
        <w:rPr>
          <w:rFonts w:eastAsia="仿宋_GB2312" w:hint="eastAsia"/>
          <w:color w:val="000000" w:themeColor="text1"/>
          <w:sz w:val="32"/>
          <w:szCs w:val="32"/>
        </w:rPr>
        <w:lastRenderedPageBreak/>
        <w:t>方式的政府投资项目，原则上应当在初步设计</w:t>
      </w:r>
      <w:r w:rsidR="00423D44" w:rsidRPr="004C1D99">
        <w:rPr>
          <w:rFonts w:eastAsia="仿宋_GB2312" w:hint="eastAsia"/>
          <w:color w:val="000000" w:themeColor="text1"/>
          <w:sz w:val="32"/>
          <w:szCs w:val="32"/>
        </w:rPr>
        <w:t>概算</w:t>
      </w:r>
      <w:r w:rsidRPr="004C1D99">
        <w:rPr>
          <w:rFonts w:eastAsia="仿宋_GB2312" w:hint="eastAsia"/>
          <w:color w:val="000000" w:themeColor="text1"/>
          <w:sz w:val="32"/>
          <w:szCs w:val="32"/>
        </w:rPr>
        <w:t>审批后进行工程总承包项目发包；其中，按照国家有关规定简化报批文件和审批程序的政府投资项目，应当在完成相应的投资决策审批后进行工程总承包项目发包。</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第八条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总承包单位应当同时具有与工程规模相适应的工程设计资质和施工资质，或者由具有相应资质的设计单位和施工单位组成联合体。工程总承包单位应当具有相应的项目管理体系和项目管理能力、财务和风险承担能力，以及与发包工程相类似的设计、施工或者工程总承包业绩。</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第九条</w:t>
      </w:r>
      <w:bookmarkStart w:id="0" w:name="OLE_LINK2"/>
      <w:bookmarkStart w:id="1" w:name="OLE_LINK1"/>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设计单位和施工单位组成联合体的，</w:t>
      </w:r>
      <w:bookmarkEnd w:id="0"/>
      <w:bookmarkEnd w:id="1"/>
      <w:r w:rsidRPr="004C1D99">
        <w:rPr>
          <w:rFonts w:eastAsia="仿宋_GB2312" w:hint="eastAsia"/>
          <w:color w:val="000000" w:themeColor="text1"/>
          <w:sz w:val="32"/>
          <w:szCs w:val="32"/>
        </w:rPr>
        <w:t>应当根据项目的特点和复杂程度，合理确定牵头单位，并在联合体协议中明确联合体成员单位的责任和权利，牵头单位应当至少承担项目的总体协调、统筹、管理、重大决策等职责。联合体各方应当共同与建设单位签订工程总承包合同，就工程总承包项目承担连带责任。</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第十条</w:t>
      </w:r>
      <w:r w:rsidRPr="004C1D99">
        <w:rPr>
          <w:rFonts w:eastAsia="黑体" w:hAnsi="黑体" w:cs="黑体"/>
          <w:color w:val="000000" w:themeColor="text1"/>
          <w:sz w:val="32"/>
          <w:szCs w:val="32"/>
        </w:rPr>
        <w:t xml:space="preserve"> </w:t>
      </w:r>
      <w:r w:rsidRPr="004C1D99">
        <w:rPr>
          <w:rFonts w:eastAsia="仿宋_GB2312" w:hint="eastAsia"/>
          <w:color w:val="000000" w:themeColor="text1"/>
          <w:sz w:val="32"/>
          <w:szCs w:val="32"/>
        </w:rPr>
        <w:t>工程总承包单位不得是工程总承包项目的代建单位、项目管理单位、监理单位、造价咨询单位、招标代理单位。</w:t>
      </w:r>
    </w:p>
    <w:p w:rsidR="005A1580" w:rsidRPr="004C1D99" w:rsidRDefault="0029010C" w:rsidP="003D20E4">
      <w:pPr>
        <w:shd w:val="clear" w:color="auto" w:fill="FFFFFF"/>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政府投资项目的项目建议书、可行性研究报告、初步设计文件编制单位及其评估单位，一般不得成为该项目的工程总承包单位。政府投资项目招标人公开已经完成的项目建议书、可行性研究报告、初步设计文件的，上述单位可以参与</w:t>
      </w:r>
      <w:r w:rsidRPr="004C1D99">
        <w:rPr>
          <w:rFonts w:eastAsia="仿宋_GB2312" w:hint="eastAsia"/>
          <w:color w:val="000000" w:themeColor="text1"/>
          <w:sz w:val="32"/>
          <w:szCs w:val="32"/>
        </w:rPr>
        <w:lastRenderedPageBreak/>
        <w:t>该工程总承包项目的投标，经依法评标、定标，成为工程总承包单位。</w:t>
      </w:r>
    </w:p>
    <w:p w:rsidR="005A1580" w:rsidRPr="004C1D99" w:rsidRDefault="0029010C" w:rsidP="003D20E4">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第十一条</w:t>
      </w:r>
      <w:r w:rsidRPr="004C1D99">
        <w:rPr>
          <w:rFonts w:eastAsia="黑体" w:hAnsi="黑体" w:cs="黑体"/>
          <w:color w:val="000000" w:themeColor="text1"/>
          <w:sz w:val="32"/>
          <w:szCs w:val="32"/>
        </w:rPr>
        <w:t xml:space="preserve"> </w:t>
      </w:r>
      <w:r w:rsidRPr="004C1D99">
        <w:rPr>
          <w:rFonts w:eastAsia="仿宋_GB2312" w:hint="eastAsia"/>
          <w:color w:val="000000" w:themeColor="text1"/>
          <w:sz w:val="32"/>
          <w:szCs w:val="32"/>
        </w:rPr>
        <w:t>工程总承包的项目负责人（即项目经理）应当具备下列条件：</w:t>
      </w:r>
    </w:p>
    <w:p w:rsidR="005A1580" w:rsidRPr="004C1D99" w:rsidRDefault="0029010C" w:rsidP="003D20E4">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（一）取得相应工程建设</w:t>
      </w:r>
      <w:proofErr w:type="gramStart"/>
      <w:r w:rsidRPr="004C1D99">
        <w:rPr>
          <w:rFonts w:eastAsia="仿宋_GB2312" w:hint="eastAsia"/>
          <w:color w:val="000000" w:themeColor="text1"/>
          <w:sz w:val="32"/>
          <w:szCs w:val="32"/>
        </w:rPr>
        <w:t>类注册</w:t>
      </w:r>
      <w:proofErr w:type="gramEnd"/>
      <w:r w:rsidRPr="004C1D99">
        <w:rPr>
          <w:rFonts w:eastAsia="仿宋_GB2312" w:hint="eastAsia"/>
          <w:color w:val="000000" w:themeColor="text1"/>
          <w:sz w:val="32"/>
          <w:szCs w:val="32"/>
        </w:rPr>
        <w:t>执业资格，包括注册建筑师、勘察设计注册工程师、注册建造</w:t>
      </w:r>
      <w:proofErr w:type="gramStart"/>
      <w:r w:rsidRPr="004C1D99">
        <w:rPr>
          <w:rFonts w:eastAsia="仿宋_GB2312" w:hint="eastAsia"/>
          <w:color w:val="000000" w:themeColor="text1"/>
          <w:sz w:val="32"/>
          <w:szCs w:val="32"/>
        </w:rPr>
        <w:t>师或者</w:t>
      </w:r>
      <w:proofErr w:type="gramEnd"/>
      <w:r w:rsidRPr="004C1D99">
        <w:rPr>
          <w:rFonts w:eastAsia="仿宋_GB2312" w:hint="eastAsia"/>
          <w:color w:val="000000" w:themeColor="text1"/>
          <w:sz w:val="32"/>
          <w:szCs w:val="32"/>
        </w:rPr>
        <w:t>注册监理工程师等；未实施注册执业资格的，取得高级专业技术职称；</w:t>
      </w:r>
    </w:p>
    <w:p w:rsidR="005A1580" w:rsidRPr="004C1D99" w:rsidRDefault="0029010C" w:rsidP="003D20E4">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（二）担任过与拟建项目相类似的工程总承包项目经理、设计项目负责人、施工项目负责人或者项目总监理工程师；</w:t>
      </w:r>
    </w:p>
    <w:p w:rsidR="005A1580" w:rsidRPr="004C1D99" w:rsidRDefault="0029010C" w:rsidP="003D20E4">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（三）熟悉工程技术和工程总承包项目管理知识以及相关法律法规、标准规范；</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（四）具有较强的组织协调能力和良好的职业道德。</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工程总承包项目经理不得同时在两个或者两个以上工程项目担任工程总承包项目经理、施工项目负责人。</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第十二条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招标人</w:t>
      </w:r>
      <w:r w:rsidR="00457950" w:rsidRPr="004C1D99">
        <w:rPr>
          <w:rFonts w:eastAsia="仿宋_GB2312" w:hint="eastAsia"/>
          <w:color w:val="000000" w:themeColor="text1"/>
          <w:sz w:val="32"/>
          <w:szCs w:val="32"/>
        </w:rPr>
        <w:t>（建设单位）</w:t>
      </w:r>
      <w:r w:rsidRPr="004C1D99">
        <w:rPr>
          <w:rFonts w:eastAsia="仿宋_GB2312" w:hint="eastAsia"/>
          <w:color w:val="000000" w:themeColor="text1"/>
          <w:sz w:val="32"/>
          <w:szCs w:val="32"/>
        </w:rPr>
        <w:t>可在</w:t>
      </w:r>
      <w:r w:rsidR="00457950" w:rsidRPr="004C1D99">
        <w:rPr>
          <w:rFonts w:eastAsia="仿宋_GB2312" w:hint="eastAsia"/>
          <w:color w:val="000000" w:themeColor="text1"/>
          <w:sz w:val="32"/>
          <w:szCs w:val="32"/>
        </w:rPr>
        <w:t>工程总承包</w:t>
      </w:r>
      <w:r w:rsidRPr="004C1D99">
        <w:rPr>
          <w:rFonts w:eastAsia="仿宋_GB2312" w:hint="eastAsia"/>
          <w:color w:val="000000" w:themeColor="text1"/>
          <w:sz w:val="32"/>
          <w:szCs w:val="32"/>
        </w:rPr>
        <w:t>招标文件中要求投标人明确项目负责人、项目设计负责人、项目施工负责人、项目技术负责人、工程质量负责人、施工安全负责人、项目造价负责人等主要项目管理人员。联合体投标时，项目负责人、项目造价负责人应当就职于牵头单位，项目设计负责人、项目施工负责人可按其联合体任务分工就职于对应联合体成员单位。</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第十三条</w:t>
      </w:r>
      <w:r w:rsidR="00EE08C9">
        <w:rPr>
          <w:rFonts w:eastAsia="黑体" w:hAnsi="黑体" w:cs="黑体" w:hint="eastAsia"/>
          <w:color w:val="000000" w:themeColor="text1"/>
          <w:sz w:val="32"/>
          <w:szCs w:val="32"/>
        </w:rPr>
        <w:t xml:space="preserve"> </w:t>
      </w:r>
      <w:r w:rsidRPr="004C1D99">
        <w:rPr>
          <w:rFonts w:eastAsia="仿宋_GB2312"/>
          <w:color w:val="000000" w:themeColor="text1"/>
          <w:sz w:val="32"/>
          <w:szCs w:val="32"/>
        </w:rPr>
        <w:t>工程总承包项目招标文件的编制按照国家、</w:t>
      </w:r>
      <w:r w:rsidRPr="004C1D99">
        <w:rPr>
          <w:rFonts w:eastAsia="仿宋_GB2312"/>
          <w:color w:val="000000" w:themeColor="text1"/>
          <w:sz w:val="32"/>
          <w:szCs w:val="32"/>
        </w:rPr>
        <w:lastRenderedPageBreak/>
        <w:t>省及本市相关规定执行：</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一）招标文件中应当提供招标基础资料，如：水文地质、工程地质、地形等勘察资料，以及可行性研究报告、方案设计文件或者初步设计文件等，以保证投标方案的深度、准确度、针对性以及对工程风险的合理评估；</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（二）招标文件中应当明确招标项目的目标、范围、设计和其他技术标准，主要包括</w:t>
      </w:r>
      <w:r w:rsidR="007831F1" w:rsidRPr="004C1D99">
        <w:rPr>
          <w:rFonts w:eastAsia="仿宋_GB2312" w:hint="eastAsia"/>
          <w:color w:val="000000" w:themeColor="text1"/>
          <w:sz w:val="32"/>
          <w:szCs w:val="32"/>
        </w:rPr>
        <w:t>：</w:t>
      </w:r>
      <w:r w:rsidRPr="004C1D99">
        <w:rPr>
          <w:rFonts w:eastAsia="仿宋_GB2312"/>
          <w:color w:val="000000" w:themeColor="text1"/>
          <w:sz w:val="32"/>
          <w:szCs w:val="32"/>
        </w:rPr>
        <w:t>项目的内容、范围、规模、标准、功能、质量、安全、节约能源、生态环境保护、工期、验收及缺陷责任期等量化指标；</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三）招标文件中应当尽可能细化建设规模：房屋建筑工程包括地上建筑面积、地下建筑面积、建筑高度、户型及户数、开间大小与比例、停车位数量或比例等；市政工程包括处理规模、管径、投资金额，建设规模描述应至少能指导确认投标人资格等级和项目负责人资格；</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（四）招标文件中应当尽可能细化建设标准：房屋建筑工程包括天、地、</w:t>
      </w:r>
      <w:proofErr w:type="gramStart"/>
      <w:r w:rsidRPr="004C1D99">
        <w:rPr>
          <w:rFonts w:eastAsia="仿宋_GB2312"/>
          <w:color w:val="000000" w:themeColor="text1"/>
          <w:sz w:val="32"/>
          <w:szCs w:val="32"/>
        </w:rPr>
        <w:t>墙各种</w:t>
      </w:r>
      <w:proofErr w:type="gramEnd"/>
      <w:r w:rsidRPr="004C1D99">
        <w:rPr>
          <w:rFonts w:eastAsia="仿宋_GB2312"/>
          <w:color w:val="000000" w:themeColor="text1"/>
          <w:sz w:val="32"/>
          <w:szCs w:val="32"/>
        </w:rPr>
        <w:t>装饰面材的材质种类、规格和品牌档次，机电系统包含的类别、机电设备材料的主要参数、指标和品牌档次，各区域末端设施的密度，家具配置数量和标准，以及室外工程、园林绿化的标准；市政工程包括工艺、各种结构层、面层的构造方式、材质、厚度等；</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（五）招标文件中应当明确招标人和中标人的责任和权利，主要包括：工作范围、风险划分、项目目标、奖惩条款、</w:t>
      </w:r>
      <w:r w:rsidRPr="004C1D99">
        <w:rPr>
          <w:rFonts w:eastAsia="仿宋_GB2312"/>
          <w:color w:val="000000" w:themeColor="text1"/>
          <w:sz w:val="32"/>
          <w:szCs w:val="32"/>
        </w:rPr>
        <w:lastRenderedPageBreak/>
        <w:t>计量支付条款、变更程序及变更价款的确定条款、价格调整条款、索赔程序及条款、工程保险、不可抗力处理条款等；</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（六）可载明采用新技术、新工艺，合理设定如</w:t>
      </w:r>
      <w:r w:rsidRPr="004C1D99">
        <w:rPr>
          <w:rFonts w:eastAsia="仿宋_GB2312"/>
          <w:color w:val="000000" w:themeColor="text1"/>
          <w:sz w:val="32"/>
          <w:szCs w:val="32"/>
        </w:rPr>
        <w:t>BIM</w:t>
      </w:r>
      <w:r w:rsidRPr="004C1D99">
        <w:rPr>
          <w:rFonts w:eastAsia="仿宋_GB2312"/>
          <w:color w:val="000000" w:themeColor="text1"/>
          <w:sz w:val="32"/>
          <w:szCs w:val="32"/>
        </w:rPr>
        <w:t>技术、装配式建筑、绿色建筑等加分因素；</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（七）依法要求投标文件载明拟分包的内容；</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（八）招标人应当严格把关，合理设定</w:t>
      </w:r>
      <w:r w:rsidR="004D6D9F" w:rsidRPr="004C1D99">
        <w:rPr>
          <w:rFonts w:eastAsia="仿宋_GB2312"/>
          <w:color w:val="000000" w:themeColor="text1"/>
          <w:sz w:val="32"/>
          <w:szCs w:val="32"/>
        </w:rPr>
        <w:t>最高投标限价</w:t>
      </w:r>
      <w:r w:rsidRPr="004C1D99">
        <w:rPr>
          <w:rFonts w:eastAsia="仿宋_GB2312"/>
          <w:color w:val="000000" w:themeColor="text1"/>
          <w:sz w:val="32"/>
          <w:szCs w:val="32"/>
        </w:rPr>
        <w:t>并报送工程造价主管机构</w:t>
      </w:r>
      <w:r w:rsidR="004053A5" w:rsidRPr="004C1D99">
        <w:rPr>
          <w:rFonts w:eastAsia="仿宋_GB2312"/>
          <w:color w:val="000000" w:themeColor="text1"/>
          <w:sz w:val="32"/>
          <w:szCs w:val="32"/>
        </w:rPr>
        <w:t>备案</w:t>
      </w:r>
      <w:r w:rsidRPr="004C1D99">
        <w:rPr>
          <w:rFonts w:eastAsia="仿宋_GB2312"/>
          <w:color w:val="000000" w:themeColor="text1"/>
          <w:sz w:val="32"/>
          <w:szCs w:val="32"/>
        </w:rPr>
        <w:t>，在招标文件中予以明确最高投标限价或者最高投标限价的计算方法，合理设定限额设计要求；</w:t>
      </w:r>
    </w:p>
    <w:p w:rsidR="005A1580" w:rsidRPr="004C1D99" w:rsidRDefault="0029010C">
      <w:pPr>
        <w:ind w:firstLineChars="200" w:firstLine="640"/>
        <w:rPr>
          <w:rFonts w:eastAsia="仿宋_GB2312"/>
          <w:color w:val="000000" w:themeColor="text1"/>
          <w:sz w:val="32"/>
          <w:szCs w:val="32"/>
        </w:rPr>
      </w:pPr>
      <w:r w:rsidRPr="004C1D99">
        <w:rPr>
          <w:rFonts w:eastAsia="仿宋_GB2312"/>
          <w:color w:val="000000" w:themeColor="text1"/>
          <w:sz w:val="32"/>
          <w:szCs w:val="32"/>
        </w:rPr>
        <w:t>（九）其他应当在招标文件明确的内容。</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第十四条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总承包评标宜采用综合评估法，综合评估因素主要包括工程总承包报价、项目管理组织方案、设计技术方案、设备采购方案、施工组织设计或者施工计划、质量安全保证措施、相关业绩及信用等。招标人应当根据项目需求，合理设置商务标、技术标的评分标准及分值权重，其中价格分权重一般不低于总权重的</w:t>
      </w:r>
      <w:r w:rsidRPr="004C1D99">
        <w:rPr>
          <w:rFonts w:eastAsia="仿宋_GB2312"/>
          <w:color w:val="000000" w:themeColor="text1"/>
          <w:sz w:val="32"/>
          <w:szCs w:val="32"/>
        </w:rPr>
        <w:t>50</w:t>
      </w:r>
      <w:r w:rsidRPr="004C1D99">
        <w:rPr>
          <w:rFonts w:eastAsia="仿宋_GB2312" w:hint="eastAsia"/>
          <w:color w:val="000000" w:themeColor="text1"/>
          <w:sz w:val="32"/>
          <w:szCs w:val="32"/>
        </w:rPr>
        <w:t>％。</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第十五条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评标委员会应当依照法律规定和项目特点，由建设单位代表、具有工程总承包项目管理经验的专家，以及从事设计、施工、造价等方面的专家组成，总人数为不少于</w:t>
      </w:r>
      <w:r w:rsidRPr="004C1D99">
        <w:rPr>
          <w:rFonts w:eastAsia="仿宋_GB2312"/>
          <w:color w:val="000000" w:themeColor="text1"/>
          <w:sz w:val="32"/>
          <w:szCs w:val="32"/>
        </w:rPr>
        <w:t>7</w:t>
      </w:r>
      <w:r w:rsidRPr="004C1D99">
        <w:rPr>
          <w:rFonts w:eastAsia="仿宋_GB2312" w:hint="eastAsia"/>
          <w:color w:val="000000" w:themeColor="text1"/>
          <w:sz w:val="32"/>
          <w:szCs w:val="32"/>
        </w:rPr>
        <w:t>人的单数。</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第十六条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结构复杂或者技术要求较高的特殊性工程建设项目可采用资格预审。</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lastRenderedPageBreak/>
        <w:t>第十七条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工程总承包单位可以采用直接发包的方式进行分包。</w:t>
      </w:r>
      <w:proofErr w:type="gramStart"/>
      <w:r w:rsidRPr="004C1D99">
        <w:rPr>
          <w:rFonts w:eastAsia="仿宋_GB2312" w:hint="eastAsia"/>
          <w:color w:val="000000" w:themeColor="text1"/>
          <w:sz w:val="32"/>
          <w:szCs w:val="32"/>
        </w:rPr>
        <w:t>但以暂估价</w:t>
      </w:r>
      <w:proofErr w:type="gramEnd"/>
      <w:r w:rsidRPr="004C1D99">
        <w:rPr>
          <w:rFonts w:eastAsia="仿宋_GB2312" w:hint="eastAsia"/>
          <w:color w:val="000000" w:themeColor="text1"/>
          <w:sz w:val="32"/>
          <w:szCs w:val="32"/>
        </w:rPr>
        <w:t>形式包括在总承包范围内的工程、货物、服务分包时，属于依法必须进行招标的项目范围且达到国家规定规模标准的，应当依法招标。</w:t>
      </w:r>
    </w:p>
    <w:p w:rsidR="005A1580" w:rsidRPr="004C1D99" w:rsidRDefault="005A1580">
      <w:pPr>
        <w:spacing w:line="600" w:lineRule="exact"/>
        <w:ind w:firstLine="615"/>
        <w:rPr>
          <w:rFonts w:eastAsia="黑体"/>
          <w:color w:val="000000" w:themeColor="text1"/>
          <w:sz w:val="32"/>
          <w:szCs w:val="32"/>
        </w:rPr>
      </w:pPr>
    </w:p>
    <w:p w:rsidR="005A1580" w:rsidRPr="004C1D99" w:rsidRDefault="0029010C" w:rsidP="003D20E4">
      <w:pPr>
        <w:jc w:val="center"/>
        <w:rPr>
          <w:rFonts w:eastAsia="黑体"/>
          <w:color w:val="000000" w:themeColor="text1"/>
          <w:sz w:val="32"/>
          <w:szCs w:val="32"/>
        </w:rPr>
      </w:pPr>
      <w:r w:rsidRPr="004C1D99">
        <w:rPr>
          <w:rFonts w:eastAsia="黑体" w:hint="eastAsia"/>
          <w:color w:val="000000" w:themeColor="text1"/>
          <w:sz w:val="32"/>
          <w:szCs w:val="32"/>
        </w:rPr>
        <w:t>第三章</w:t>
      </w:r>
      <w:r w:rsidRPr="004C1D99">
        <w:rPr>
          <w:rFonts w:eastAsia="黑体"/>
          <w:color w:val="000000" w:themeColor="text1"/>
          <w:sz w:val="32"/>
          <w:szCs w:val="32"/>
        </w:rPr>
        <w:t xml:space="preserve">  </w:t>
      </w:r>
      <w:r w:rsidRPr="004C1D99">
        <w:rPr>
          <w:rFonts w:eastAsia="黑体" w:hint="eastAsia"/>
          <w:color w:val="000000" w:themeColor="text1"/>
          <w:sz w:val="32"/>
          <w:szCs w:val="32"/>
        </w:rPr>
        <w:t>合同和结算</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第十八条</w:t>
      </w:r>
      <w:r w:rsidR="00EE08C9">
        <w:rPr>
          <w:rFonts w:eastAsia="黑体" w:hAnsi="黑体" w:cs="黑体" w:hint="eastAsia"/>
          <w:color w:val="000000" w:themeColor="text1"/>
          <w:sz w:val="32"/>
          <w:szCs w:val="32"/>
        </w:rPr>
        <w:t xml:space="preserve"> </w:t>
      </w:r>
      <w:r w:rsidR="00457950" w:rsidRPr="004C1D99">
        <w:rPr>
          <w:rFonts w:eastAsia="仿宋_GB2312" w:hint="eastAsia"/>
          <w:color w:val="000000" w:themeColor="text1"/>
          <w:sz w:val="32"/>
          <w:szCs w:val="32"/>
        </w:rPr>
        <w:t>建设单位</w:t>
      </w:r>
      <w:r w:rsidRPr="004C1D99">
        <w:rPr>
          <w:rFonts w:eastAsia="仿宋_GB2312" w:hint="eastAsia"/>
          <w:color w:val="000000" w:themeColor="text1"/>
          <w:sz w:val="32"/>
          <w:szCs w:val="32"/>
        </w:rPr>
        <w:t>应当与</w:t>
      </w:r>
      <w:r w:rsidR="00124ECB" w:rsidRPr="004C1D99">
        <w:rPr>
          <w:rFonts w:eastAsia="仿宋_GB2312" w:hint="eastAsia"/>
          <w:color w:val="000000" w:themeColor="text1"/>
          <w:sz w:val="32"/>
          <w:szCs w:val="32"/>
        </w:rPr>
        <w:t>工程总承包</w:t>
      </w:r>
      <w:r w:rsidRPr="004C1D99">
        <w:rPr>
          <w:rFonts w:eastAsia="仿宋_GB2312" w:hint="eastAsia"/>
          <w:color w:val="000000" w:themeColor="text1"/>
          <w:sz w:val="32"/>
          <w:szCs w:val="32"/>
        </w:rPr>
        <w:t>中标单位签订工程总承包合同，合理确定合同价格形式。工程总承包合同推荐使用由住房和城乡建设部会同有关部门制定的工程总承包合同示范文本所附合同条款及格式制订，如：住建部、国家工商总局联合印发的《建设项目工程总承包合同示范文本》或</w:t>
      </w:r>
      <w:proofErr w:type="gramStart"/>
      <w:r w:rsidRPr="004C1D99">
        <w:rPr>
          <w:rFonts w:eastAsia="仿宋_GB2312" w:hint="eastAsia"/>
          <w:color w:val="000000" w:themeColor="text1"/>
          <w:sz w:val="32"/>
          <w:szCs w:val="32"/>
        </w:rPr>
        <w:t>国家发改委</w:t>
      </w:r>
      <w:proofErr w:type="gramEnd"/>
      <w:r w:rsidRPr="004C1D99">
        <w:rPr>
          <w:rFonts w:eastAsia="仿宋_GB2312" w:hint="eastAsia"/>
          <w:color w:val="000000" w:themeColor="text1"/>
          <w:sz w:val="32"/>
          <w:szCs w:val="32"/>
        </w:rPr>
        <w:t>等</w:t>
      </w:r>
      <w:r w:rsidRPr="004C1D99">
        <w:rPr>
          <w:rFonts w:eastAsia="仿宋_GB2312"/>
          <w:color w:val="000000" w:themeColor="text1"/>
          <w:sz w:val="32"/>
          <w:szCs w:val="32"/>
        </w:rPr>
        <w:t>9</w:t>
      </w:r>
      <w:r w:rsidRPr="004C1D99">
        <w:rPr>
          <w:rFonts w:eastAsia="仿宋_GB2312" w:hint="eastAsia"/>
          <w:color w:val="000000" w:themeColor="text1"/>
          <w:sz w:val="32"/>
          <w:szCs w:val="32"/>
        </w:rPr>
        <w:t>部门联合印发的《标准设计施工总承包招标文件》（</w:t>
      </w:r>
      <w:proofErr w:type="gramStart"/>
      <w:r w:rsidRPr="004C1D99">
        <w:rPr>
          <w:rFonts w:eastAsia="仿宋_GB2312" w:hint="eastAsia"/>
          <w:color w:val="000000" w:themeColor="text1"/>
          <w:sz w:val="32"/>
          <w:szCs w:val="32"/>
        </w:rPr>
        <w:t>若合同</w:t>
      </w:r>
      <w:proofErr w:type="gramEnd"/>
      <w:r w:rsidRPr="004C1D99">
        <w:rPr>
          <w:rFonts w:eastAsia="仿宋_GB2312" w:hint="eastAsia"/>
          <w:color w:val="000000" w:themeColor="text1"/>
          <w:sz w:val="32"/>
          <w:szCs w:val="32"/>
        </w:rPr>
        <w:t>示范文本有更新，可使用新版本）。建设单位和工程总承包单位可以在合同中约定工程总承包计量规则和计价方法。建议工程总承包项目合理采用限额设计、优先采用总价包干的固定总价合同（也可采用固定</w:t>
      </w:r>
      <w:proofErr w:type="gramStart"/>
      <w:r w:rsidRPr="004C1D99">
        <w:rPr>
          <w:rFonts w:eastAsia="仿宋_GB2312" w:hint="eastAsia"/>
          <w:color w:val="000000" w:themeColor="text1"/>
          <w:sz w:val="32"/>
          <w:szCs w:val="32"/>
        </w:rPr>
        <w:t>下浮率</w:t>
      </w:r>
      <w:proofErr w:type="gramEnd"/>
      <w:r w:rsidRPr="004C1D99">
        <w:rPr>
          <w:rFonts w:eastAsia="仿宋_GB2312" w:hint="eastAsia"/>
          <w:color w:val="000000" w:themeColor="text1"/>
          <w:sz w:val="32"/>
          <w:szCs w:val="32"/>
        </w:rPr>
        <w:t>合同），采用总价合同的，除合同约定可以调整的情形外，合同总价一般不予调整。依法必须进行招标的项目，合同价格应当在充分竞争的基础上合理确定。</w:t>
      </w:r>
      <w:r w:rsidR="0042133B" w:rsidRPr="004C1D99">
        <w:rPr>
          <w:rFonts w:eastAsia="仿宋_GB2312" w:hint="eastAsia"/>
          <w:color w:val="000000" w:themeColor="text1"/>
          <w:sz w:val="32"/>
          <w:szCs w:val="32"/>
        </w:rPr>
        <w:t>全市房</w:t>
      </w:r>
      <w:r w:rsidR="00A0010C" w:rsidRPr="004C1D99">
        <w:rPr>
          <w:rFonts w:eastAsia="仿宋_GB2312" w:hint="eastAsia"/>
          <w:color w:val="000000" w:themeColor="text1"/>
          <w:sz w:val="32"/>
          <w:szCs w:val="32"/>
        </w:rPr>
        <w:t>建</w:t>
      </w:r>
      <w:r w:rsidR="0042133B" w:rsidRPr="004C1D99">
        <w:rPr>
          <w:rFonts w:eastAsia="仿宋_GB2312" w:hint="eastAsia"/>
          <w:color w:val="000000" w:themeColor="text1"/>
          <w:sz w:val="32"/>
          <w:szCs w:val="32"/>
        </w:rPr>
        <w:t>市政工程</w:t>
      </w:r>
      <w:r w:rsidR="009606FD" w:rsidRPr="004C1D99">
        <w:rPr>
          <w:rFonts w:eastAsia="仿宋_GB2312" w:hint="eastAsia"/>
          <w:color w:val="000000" w:themeColor="text1"/>
          <w:sz w:val="32"/>
          <w:szCs w:val="32"/>
        </w:rPr>
        <w:t>可</w:t>
      </w:r>
      <w:r w:rsidR="0042133B" w:rsidRPr="004C1D99">
        <w:rPr>
          <w:rFonts w:eastAsia="仿宋_GB2312" w:hint="eastAsia"/>
          <w:color w:val="000000" w:themeColor="text1"/>
          <w:sz w:val="32"/>
          <w:szCs w:val="32"/>
        </w:rPr>
        <w:t>实施施工过程结算。</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（一）采用固定总价合同的，投标时由投标人直接填报投标总价，中标单位的中标价即为该总承包合同的固定总价。</w:t>
      </w:r>
      <w:r w:rsidRPr="004C1D99">
        <w:rPr>
          <w:rFonts w:eastAsia="仿宋_GB2312" w:hint="eastAsia"/>
          <w:color w:val="000000" w:themeColor="text1"/>
          <w:sz w:val="32"/>
          <w:szCs w:val="32"/>
        </w:rPr>
        <w:lastRenderedPageBreak/>
        <w:t>建设单位应当严把验收关，慎防工程总承包单位通过“减化设计”获取超额利润。</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（二）采用固定</w:t>
      </w:r>
      <w:proofErr w:type="gramStart"/>
      <w:r w:rsidRPr="004C1D99">
        <w:rPr>
          <w:rFonts w:eastAsia="仿宋_GB2312" w:hint="eastAsia"/>
          <w:color w:val="000000" w:themeColor="text1"/>
          <w:sz w:val="32"/>
          <w:szCs w:val="32"/>
        </w:rPr>
        <w:t>下浮率合同</w:t>
      </w:r>
      <w:proofErr w:type="gramEnd"/>
      <w:r w:rsidRPr="004C1D99">
        <w:rPr>
          <w:rFonts w:eastAsia="仿宋_GB2312" w:hint="eastAsia"/>
          <w:color w:val="000000" w:themeColor="text1"/>
          <w:sz w:val="32"/>
          <w:szCs w:val="32"/>
        </w:rPr>
        <w:t>的，</w:t>
      </w:r>
      <w:r w:rsidR="00796D7F" w:rsidRPr="004C1D99">
        <w:rPr>
          <w:rFonts w:eastAsia="仿宋_GB2312" w:hint="eastAsia"/>
          <w:color w:val="000000" w:themeColor="text1"/>
          <w:sz w:val="32"/>
          <w:szCs w:val="32"/>
        </w:rPr>
        <w:t>招标人（建设单位）在</w:t>
      </w:r>
      <w:r w:rsidRPr="004C1D99">
        <w:rPr>
          <w:rFonts w:eastAsia="仿宋_GB2312" w:hint="eastAsia"/>
          <w:color w:val="000000" w:themeColor="text1"/>
          <w:sz w:val="32"/>
          <w:szCs w:val="32"/>
        </w:rPr>
        <w:t>招标时应在招标文件中明确约定总承包合同金额的计算原则、审核及确定程序，投标时由投标人填报投标下浮率，根据总承包合同金额的计算原则及中标人的中标</w:t>
      </w:r>
      <w:proofErr w:type="gramStart"/>
      <w:r w:rsidRPr="004C1D99">
        <w:rPr>
          <w:rFonts w:eastAsia="仿宋_GB2312" w:hint="eastAsia"/>
          <w:color w:val="000000" w:themeColor="text1"/>
          <w:sz w:val="32"/>
          <w:szCs w:val="32"/>
        </w:rPr>
        <w:t>下浮率</w:t>
      </w:r>
      <w:proofErr w:type="gramEnd"/>
      <w:r w:rsidRPr="004C1D99">
        <w:rPr>
          <w:rFonts w:eastAsia="仿宋_GB2312" w:hint="eastAsia"/>
          <w:color w:val="000000" w:themeColor="text1"/>
          <w:sz w:val="32"/>
          <w:szCs w:val="32"/>
        </w:rPr>
        <w:t>确定的合同金额即为总承包合同的固定总价。建设单位可考虑设置相应奖励机制，以鼓励工程总承包单位进行优化设计，减少工程投资。</w:t>
      </w:r>
    </w:p>
    <w:p w:rsidR="005A1580" w:rsidRPr="004C1D99" w:rsidRDefault="0029010C" w:rsidP="003D20E4">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建设单位可聘请设计等咨询单位</w:t>
      </w:r>
      <w:r w:rsidRPr="004C1D99">
        <w:rPr>
          <w:rFonts w:eastAsia="仿宋_GB2312"/>
          <w:color w:val="000000" w:themeColor="text1"/>
          <w:sz w:val="32"/>
          <w:szCs w:val="32"/>
        </w:rPr>
        <w:t>提供</w:t>
      </w:r>
      <w:r w:rsidRPr="004C1D99">
        <w:rPr>
          <w:rFonts w:eastAsia="仿宋_GB2312" w:hint="eastAsia"/>
          <w:color w:val="000000" w:themeColor="text1"/>
          <w:sz w:val="32"/>
          <w:szCs w:val="32"/>
        </w:rPr>
        <w:t>工程施工图优化论证、设计变更方案合理性论证</w:t>
      </w:r>
      <w:r w:rsidRPr="004C1D99">
        <w:rPr>
          <w:rFonts w:eastAsia="仿宋_GB2312"/>
          <w:color w:val="000000" w:themeColor="text1"/>
          <w:sz w:val="32"/>
          <w:szCs w:val="32"/>
        </w:rPr>
        <w:t>、造价</w:t>
      </w:r>
      <w:r w:rsidRPr="004C1D99">
        <w:rPr>
          <w:rFonts w:eastAsia="仿宋_GB2312" w:hint="eastAsia"/>
          <w:color w:val="000000" w:themeColor="text1"/>
          <w:sz w:val="32"/>
          <w:szCs w:val="32"/>
        </w:rPr>
        <w:t>控制</w:t>
      </w:r>
      <w:r w:rsidRPr="004C1D99">
        <w:rPr>
          <w:rFonts w:eastAsia="仿宋_GB2312"/>
          <w:color w:val="000000" w:themeColor="text1"/>
          <w:sz w:val="32"/>
          <w:szCs w:val="32"/>
        </w:rPr>
        <w:t>等咨询服务</w:t>
      </w:r>
      <w:r w:rsidRPr="004C1D99">
        <w:rPr>
          <w:rFonts w:eastAsia="仿宋_GB2312" w:hint="eastAsia"/>
          <w:color w:val="000000" w:themeColor="text1"/>
          <w:sz w:val="32"/>
          <w:szCs w:val="32"/>
        </w:rPr>
        <w:t>。</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第十九条</w:t>
      </w:r>
      <w:r w:rsidR="00EE08C9">
        <w:rPr>
          <w:rFonts w:eastAsia="黑体" w:hAnsi="黑体" w:cs="黑体" w:hint="eastAsia"/>
          <w:color w:val="000000" w:themeColor="text1"/>
          <w:sz w:val="32"/>
          <w:szCs w:val="32"/>
        </w:rPr>
        <w:t xml:space="preserve"> </w:t>
      </w:r>
      <w:r w:rsidRPr="004C1D99">
        <w:rPr>
          <w:rFonts w:eastAsia="仿宋_GB2312"/>
          <w:color w:val="000000" w:themeColor="text1"/>
          <w:sz w:val="32"/>
          <w:szCs w:val="32"/>
        </w:rPr>
        <w:t>招标人应当在招标文件以及工程总承包合同中约定总承包风险的合理分担条款，考虑的风险包括：</w:t>
      </w:r>
    </w:p>
    <w:p w:rsidR="0042133B"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（一）主要工程材料、设备、人工价格</w:t>
      </w:r>
      <w:r w:rsidR="001D2BF0" w:rsidRPr="004C1D99">
        <w:rPr>
          <w:rFonts w:eastAsia="仿宋_GB2312"/>
          <w:color w:val="000000" w:themeColor="text1"/>
          <w:sz w:val="32"/>
          <w:szCs w:val="32"/>
        </w:rPr>
        <w:t>和投标截止日前</w:t>
      </w:r>
      <w:r w:rsidR="001D2BF0" w:rsidRPr="004C1D99">
        <w:rPr>
          <w:rFonts w:eastAsia="仿宋_GB2312"/>
          <w:color w:val="000000" w:themeColor="text1"/>
          <w:sz w:val="32"/>
          <w:szCs w:val="32"/>
        </w:rPr>
        <w:t>28</w:t>
      </w:r>
      <w:r w:rsidR="001D2BF0" w:rsidRPr="004C1D99">
        <w:rPr>
          <w:rFonts w:eastAsia="仿宋_GB2312"/>
          <w:color w:val="000000" w:themeColor="text1"/>
          <w:sz w:val="32"/>
          <w:szCs w:val="32"/>
        </w:rPr>
        <w:t>天基准价格</w:t>
      </w:r>
      <w:r w:rsidRPr="004C1D99">
        <w:rPr>
          <w:rFonts w:eastAsia="仿宋_GB2312"/>
          <w:color w:val="000000" w:themeColor="text1"/>
          <w:sz w:val="32"/>
          <w:szCs w:val="32"/>
        </w:rPr>
        <w:t>相比，波动幅度超过合同约定幅度的部分；</w:t>
      </w:r>
    </w:p>
    <w:p w:rsidR="0042133B"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（二）因国家法律法规政策变化引起的合同价格的变化；</w:t>
      </w:r>
    </w:p>
    <w:p w:rsidR="0042133B"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（三）不可预见的地质条件造成的工程费用和工期的变化；</w:t>
      </w:r>
      <w:r w:rsidRPr="004C1D99">
        <w:rPr>
          <w:rFonts w:eastAsia="仿宋_GB2312"/>
          <w:color w:val="000000" w:themeColor="text1"/>
          <w:sz w:val="32"/>
          <w:szCs w:val="32"/>
        </w:rPr>
        <w:t> </w:t>
      </w:r>
    </w:p>
    <w:p w:rsidR="0042133B"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（四）因建设单位原因产生的工程费用和工期的变化；</w:t>
      </w:r>
    </w:p>
    <w:p w:rsidR="0042133B"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（五）不可抗力造成的工程费用和工期的变化。</w:t>
      </w:r>
    </w:p>
    <w:p w:rsidR="00087E7C"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 </w:t>
      </w:r>
      <w:r w:rsidRPr="004C1D99">
        <w:rPr>
          <w:rFonts w:eastAsia="仿宋_GB2312"/>
          <w:color w:val="000000" w:themeColor="text1"/>
          <w:sz w:val="32"/>
          <w:szCs w:val="32"/>
        </w:rPr>
        <w:t>具体风险分担内容由双方在合同中约定。</w:t>
      </w:r>
    </w:p>
    <w:p w:rsidR="00087E7C" w:rsidRPr="004C1D99" w:rsidRDefault="00087E7C" w:rsidP="003D20E4">
      <w:pPr>
        <w:ind w:firstLineChars="200" w:firstLine="640"/>
        <w:rPr>
          <w:rFonts w:eastAsia="仿宋_GB2312"/>
          <w:color w:val="000000" w:themeColor="text1"/>
          <w:sz w:val="32"/>
          <w:szCs w:val="32"/>
        </w:rPr>
      </w:pPr>
      <w:r w:rsidRPr="004C1D99">
        <w:rPr>
          <w:rFonts w:eastAsia="仿宋_GB2312"/>
          <w:color w:val="000000" w:themeColor="text1"/>
          <w:sz w:val="32"/>
          <w:szCs w:val="32"/>
        </w:rPr>
        <w:t> </w:t>
      </w:r>
      <w:r w:rsidRPr="004C1D99">
        <w:rPr>
          <w:rFonts w:eastAsia="仿宋_GB2312"/>
          <w:color w:val="000000" w:themeColor="text1"/>
          <w:sz w:val="32"/>
          <w:szCs w:val="32"/>
        </w:rPr>
        <w:t>鼓励建设单位和工程总承包单位运用保险手段增强防</w:t>
      </w:r>
      <w:r w:rsidRPr="004C1D99">
        <w:rPr>
          <w:rFonts w:eastAsia="仿宋_GB2312"/>
          <w:color w:val="000000" w:themeColor="text1"/>
          <w:sz w:val="32"/>
          <w:szCs w:val="32"/>
        </w:rPr>
        <w:lastRenderedPageBreak/>
        <w:t>范风险能力。</w:t>
      </w:r>
    </w:p>
    <w:p w:rsidR="005A1580" w:rsidRPr="004C1D99" w:rsidRDefault="005A1580">
      <w:pPr>
        <w:spacing w:line="600" w:lineRule="exact"/>
        <w:jc w:val="center"/>
        <w:rPr>
          <w:rFonts w:eastAsia="黑体"/>
          <w:color w:val="000000" w:themeColor="text1"/>
          <w:sz w:val="32"/>
          <w:szCs w:val="32"/>
        </w:rPr>
      </w:pPr>
    </w:p>
    <w:p w:rsidR="005A1580" w:rsidRPr="004C1D99" w:rsidRDefault="0029010C" w:rsidP="003D20E4">
      <w:pPr>
        <w:jc w:val="center"/>
        <w:rPr>
          <w:rFonts w:eastAsia="黑体"/>
          <w:color w:val="000000" w:themeColor="text1"/>
          <w:sz w:val="32"/>
          <w:szCs w:val="32"/>
        </w:rPr>
      </w:pPr>
      <w:r w:rsidRPr="004C1D99">
        <w:rPr>
          <w:rFonts w:eastAsia="黑体" w:hint="eastAsia"/>
          <w:color w:val="000000" w:themeColor="text1"/>
          <w:sz w:val="32"/>
          <w:szCs w:val="32"/>
        </w:rPr>
        <w:t>第四章</w:t>
      </w:r>
      <w:r w:rsidRPr="004C1D99">
        <w:rPr>
          <w:rFonts w:eastAsia="黑体"/>
          <w:color w:val="000000" w:themeColor="text1"/>
          <w:sz w:val="32"/>
          <w:szCs w:val="32"/>
        </w:rPr>
        <w:t xml:space="preserve">  </w:t>
      </w:r>
      <w:r w:rsidRPr="004C1D99">
        <w:rPr>
          <w:rFonts w:eastAsia="黑体" w:hint="eastAsia"/>
          <w:color w:val="000000" w:themeColor="text1"/>
          <w:sz w:val="32"/>
          <w:szCs w:val="32"/>
        </w:rPr>
        <w:t>监督管理</w:t>
      </w:r>
    </w:p>
    <w:p w:rsidR="005A1580" w:rsidRPr="004C1D99" w:rsidRDefault="0029010C" w:rsidP="003D20E4">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建设单位和工程总承包单位应当加强设计、施工等环节管理，确保建设地点、建设规模、建设内容等符合项目审批、核准、备案要求。</w:t>
      </w:r>
      <w:r w:rsidRPr="004C1D99">
        <w:rPr>
          <w:rFonts w:eastAsia="仿宋_GB2312" w:hint="eastAsia"/>
          <w:color w:val="000000" w:themeColor="text1"/>
          <w:sz w:val="32"/>
          <w:szCs w:val="32"/>
        </w:rPr>
        <w:t> </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政府投资项目所需资金应当按照国家有关规定确保落实到位，不得由工程总承包单位或者分包单位垫资建设。政府投资项目建设投资原则上不得超过经核定的投资概算。</w:t>
      </w:r>
    </w:p>
    <w:p w:rsidR="005A1580" w:rsidRPr="004C1D99" w:rsidRDefault="008D6206" w:rsidP="003D20E4">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第二十一</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单位不得将工程总承包项目进行转包，不得将工程总承包项目中设计和施工全部业务一并或者分别分包给其他单位。联合体中标的，联合体成员单位必须根据联合体协议在其资质证书许可的工程项目范围内分别实施设计、施工任务，不得将工程总承包项目工程主体部分的设计、施工任务进行分包。</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工程总承包单位和工程总承包项目经理在设计、施工活动中有转包违法分包等违法违规行为或者造成工程质量安全事故的，按照法律法规对设计、施工单位及其项目负责人相同违法违规行为的规定追究责任。</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第二十二</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工程总承包项目不得</w:t>
      </w:r>
      <w:r w:rsidR="0029010C" w:rsidRPr="004C1D99">
        <w:rPr>
          <w:rFonts w:eastAsia="仿宋_GB2312"/>
          <w:color w:val="000000" w:themeColor="text1"/>
          <w:sz w:val="32"/>
          <w:szCs w:val="32"/>
        </w:rPr>
        <w:t>“</w:t>
      </w:r>
      <w:r w:rsidR="0029010C" w:rsidRPr="004C1D99">
        <w:rPr>
          <w:rFonts w:eastAsia="仿宋_GB2312" w:hint="eastAsia"/>
          <w:color w:val="000000" w:themeColor="text1"/>
          <w:sz w:val="32"/>
          <w:szCs w:val="32"/>
        </w:rPr>
        <w:t>边设计边施工</w:t>
      </w:r>
      <w:r w:rsidR="0029010C" w:rsidRPr="004C1D99">
        <w:rPr>
          <w:rFonts w:eastAsia="仿宋_GB2312"/>
          <w:color w:val="000000" w:themeColor="text1"/>
          <w:sz w:val="32"/>
          <w:szCs w:val="32"/>
        </w:rPr>
        <w:t>”</w:t>
      </w:r>
      <w:r w:rsidR="0029010C" w:rsidRPr="004C1D99">
        <w:rPr>
          <w:rFonts w:eastAsia="仿宋_GB2312" w:hint="eastAsia"/>
          <w:color w:val="000000" w:themeColor="text1"/>
          <w:sz w:val="32"/>
          <w:szCs w:val="32"/>
        </w:rPr>
        <w:t>，必须通过施工图审查后再施工。建设单位可以根据项目实施情况，将施工图分阶段</w:t>
      </w:r>
      <w:proofErr w:type="gramStart"/>
      <w:r w:rsidR="0029010C" w:rsidRPr="004C1D99">
        <w:rPr>
          <w:rFonts w:eastAsia="仿宋_GB2312" w:hint="eastAsia"/>
          <w:color w:val="000000" w:themeColor="text1"/>
          <w:sz w:val="32"/>
          <w:szCs w:val="32"/>
        </w:rPr>
        <w:t>报审图机构</w:t>
      </w:r>
      <w:proofErr w:type="gramEnd"/>
      <w:r w:rsidR="0029010C" w:rsidRPr="004C1D99">
        <w:rPr>
          <w:rFonts w:eastAsia="仿宋_GB2312" w:hint="eastAsia"/>
          <w:color w:val="000000" w:themeColor="text1"/>
          <w:sz w:val="32"/>
          <w:szCs w:val="32"/>
        </w:rPr>
        <w:t>审查，并由审图机构报市住建局</w:t>
      </w:r>
      <w:r w:rsidR="0029010C" w:rsidRPr="004C1D99">
        <w:rPr>
          <w:rFonts w:eastAsia="仿宋_GB2312" w:hint="eastAsia"/>
          <w:color w:val="000000" w:themeColor="text1"/>
          <w:sz w:val="32"/>
          <w:szCs w:val="32"/>
        </w:rPr>
        <w:lastRenderedPageBreak/>
        <w:t>备案。建设单位和工程总承包单位还应当对施工图与方案或初步设计的内容、建设标准、设备材料选型是否一致等问题进行核对。</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第二十三</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建设单位可以在符合国家和本市相关规定的前提下，一次性申请领取工程总承包项目的施工许可证，也可以根据施工图审查进度分阶段申请领取施工许可证。</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第二十四</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工程总承包项目的各类工程管理技术性文件、报验表格等资料应按工程总承包项目特点和相关规定进行调整，不限于增加工程总承包单位、工程总承包项目负责人等栏目。</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第二十五</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项目完工后，建设单位可以依法委托第三方对工程总承包项目进行全面检测（包括对设备参数核实、备品备件清点等）。工程总承包单位、监理单位等工程总承包参建单位应参与建设单位组织工程竣工验收；工程竣工验收中总承包范围内涉及设计、施工等由工程总承包单位全面负责。</w:t>
      </w:r>
    </w:p>
    <w:p w:rsidR="005A1580" w:rsidRPr="004C1D99" w:rsidRDefault="005A1580">
      <w:pPr>
        <w:spacing w:line="600" w:lineRule="exact"/>
        <w:ind w:firstLineChars="200" w:firstLine="640"/>
        <w:jc w:val="center"/>
        <w:rPr>
          <w:rFonts w:eastAsia="黑体"/>
          <w:color w:val="000000" w:themeColor="text1"/>
          <w:sz w:val="32"/>
          <w:szCs w:val="32"/>
        </w:rPr>
      </w:pPr>
    </w:p>
    <w:p w:rsidR="005A1580" w:rsidRPr="004C1D99" w:rsidRDefault="0029010C" w:rsidP="003D20E4">
      <w:pPr>
        <w:jc w:val="center"/>
        <w:rPr>
          <w:rFonts w:eastAsia="黑体"/>
          <w:color w:val="000000" w:themeColor="text1"/>
          <w:sz w:val="32"/>
          <w:szCs w:val="32"/>
        </w:rPr>
      </w:pPr>
      <w:r w:rsidRPr="004C1D99">
        <w:rPr>
          <w:rFonts w:eastAsia="黑体" w:hint="eastAsia"/>
          <w:color w:val="000000" w:themeColor="text1"/>
          <w:sz w:val="32"/>
          <w:szCs w:val="32"/>
        </w:rPr>
        <w:t>第五章</w:t>
      </w:r>
      <w:r w:rsidRPr="004C1D99">
        <w:rPr>
          <w:rFonts w:eastAsia="黑体"/>
          <w:color w:val="000000" w:themeColor="text1"/>
          <w:sz w:val="32"/>
          <w:szCs w:val="32"/>
        </w:rPr>
        <w:t xml:space="preserve">  </w:t>
      </w:r>
      <w:r w:rsidRPr="004C1D99">
        <w:rPr>
          <w:rFonts w:eastAsia="黑体" w:hint="eastAsia"/>
          <w:color w:val="000000" w:themeColor="text1"/>
          <w:sz w:val="32"/>
          <w:szCs w:val="32"/>
        </w:rPr>
        <w:t>参建各方职责</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第二十六</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建设单位应当向工程总承包单位、工程监理等单位提供与建设工程有关的原始资料，原始资料应真实、准确、齐全。工程总承包项目正式开工前，建设单位应当做好与工程总承包项目实施相关的准备工作。</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lastRenderedPageBreak/>
        <w:t>建设单位可以根据自身资源能力和项目需要，依法委托代建单位、项目管理单位实行项目管理，也可以自行对项目进行管理。</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第二十七</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单位应当具备与工程总承包项目相适应的管理能力，建立与工程总承包项目相适应的项目团队，实施工程总承包合同范围内的设计、采购、施工、性能检测、试运行、验收配合和交付等工程内容的总协调、总集成，督促分包单位加强现场管理，全面履行工程总承包项目管理职责。</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第二十八</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单位应当按照工程总承包合同的约定，对总承包工程范围内的工程设计、施工质量、施工现场安全生产和工程进度等负总责；分包单位应当按照分包合同的约定对工程总承包单位负责；分包不能免除工程总承包单位的合同义务和法律责任，工程总承包单位和分包单位就分包工程承担连带责任。</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第二十九</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工程总承包项目应当配备按本工作指引第十二条要求配备管理人员，需变更管理人员的，应当符合相关规定并经建设单位同意。分包单位应当按照国家及本市有关规定配备项目管理人员。</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第三十条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工程总承包单位项目负责人负责工程总承包项目的设计、施工等工程内容的总体组织、协调和实施，对工程总承包项目的工程质量、施工安全、工程工期和工程造</w:t>
      </w:r>
      <w:r w:rsidRPr="004C1D99">
        <w:rPr>
          <w:rFonts w:eastAsia="仿宋_GB2312" w:hint="eastAsia"/>
          <w:color w:val="000000" w:themeColor="text1"/>
          <w:sz w:val="32"/>
          <w:szCs w:val="32"/>
        </w:rPr>
        <w:lastRenderedPageBreak/>
        <w:t>价等负全面管理责任。</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第三十一</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010C" w:rsidRPr="004C1D99">
        <w:rPr>
          <w:rFonts w:eastAsia="仿宋_GB2312" w:hint="eastAsia"/>
          <w:color w:val="000000" w:themeColor="text1"/>
          <w:sz w:val="32"/>
          <w:szCs w:val="32"/>
        </w:rPr>
        <w:t>监理单位应当对工程总承包范围内的工程质量和施工安全实施监督管理，监理单位应当配备与监理工作相适应的项目监理机构人员，并承担相应监理责任。项目监理机构在项目实施过程中发现设计、施工等行为违反法律法规、强制性技术标准或者合同约定的，应当要求工程总承包单位予以改正；工程总承包单位拒不改正的，应当及时报告建设单位。</w:t>
      </w:r>
    </w:p>
    <w:p w:rsidR="005A1580" w:rsidRPr="004C1D99" w:rsidRDefault="008D6206">
      <w:pPr>
        <w:ind w:firstLineChars="200" w:firstLine="640"/>
        <w:rPr>
          <w:rFonts w:eastAsia="仿宋_GB2312"/>
          <w:color w:val="000000" w:themeColor="text1"/>
          <w:sz w:val="32"/>
          <w:szCs w:val="32"/>
        </w:rPr>
      </w:pPr>
      <w:r w:rsidRPr="004C1D99">
        <w:rPr>
          <w:rFonts w:eastAsia="黑体" w:hAnsi="黑体" w:cs="黑体" w:hint="eastAsia"/>
          <w:color w:val="000000" w:themeColor="text1"/>
          <w:sz w:val="32"/>
          <w:szCs w:val="32"/>
        </w:rPr>
        <w:t>第三十二</w:t>
      </w:r>
      <w:r w:rsidR="0029010C"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491A">
        <w:rPr>
          <w:rFonts w:eastAsia="仿宋_GB2312" w:hint="eastAsia"/>
          <w:color w:val="000000" w:themeColor="text1"/>
          <w:sz w:val="32"/>
          <w:szCs w:val="32"/>
        </w:rPr>
        <w:t>在工程总承包项目实施过程中，有违反《中华人民共和国建筑法》《中华人民共和国招标投标法》《建设工程勘察设计管理条例》《建设工程质量管理条例》</w:t>
      </w:r>
      <w:r w:rsidR="0029010C" w:rsidRPr="004C1D99">
        <w:rPr>
          <w:rFonts w:eastAsia="仿宋_GB2312" w:hint="eastAsia"/>
          <w:color w:val="000000" w:themeColor="text1"/>
          <w:sz w:val="32"/>
          <w:szCs w:val="32"/>
        </w:rPr>
        <w:t>《建设工程安全管理条例》等建筑业相关法律、法规、规章的，按相应规定追究工程总承包单位和工程总承包项目负责人等相关责任人的法律责任。</w:t>
      </w:r>
    </w:p>
    <w:p w:rsidR="005A1580" w:rsidRPr="004C1D99" w:rsidRDefault="005A1580">
      <w:pPr>
        <w:spacing w:line="600" w:lineRule="exact"/>
        <w:ind w:firstLineChars="200" w:firstLine="640"/>
        <w:rPr>
          <w:rFonts w:eastAsia="仿宋_GB2312"/>
          <w:color w:val="000000" w:themeColor="text1"/>
          <w:sz w:val="32"/>
          <w:szCs w:val="32"/>
        </w:rPr>
      </w:pPr>
    </w:p>
    <w:p w:rsidR="005A1580" w:rsidRPr="004C1D99" w:rsidRDefault="0029010C" w:rsidP="003D20E4">
      <w:pPr>
        <w:jc w:val="center"/>
        <w:rPr>
          <w:rFonts w:eastAsia="黑体"/>
          <w:color w:val="000000" w:themeColor="text1"/>
          <w:sz w:val="32"/>
          <w:szCs w:val="32"/>
        </w:rPr>
      </w:pPr>
      <w:r w:rsidRPr="004C1D99">
        <w:rPr>
          <w:rFonts w:eastAsia="黑体" w:hint="eastAsia"/>
          <w:color w:val="000000" w:themeColor="text1"/>
          <w:sz w:val="32"/>
          <w:szCs w:val="32"/>
        </w:rPr>
        <w:t>第六章</w:t>
      </w:r>
      <w:r w:rsidRPr="004C1D99">
        <w:rPr>
          <w:rFonts w:eastAsia="黑体"/>
          <w:color w:val="000000" w:themeColor="text1"/>
          <w:sz w:val="32"/>
          <w:szCs w:val="32"/>
        </w:rPr>
        <w:t xml:space="preserve">  </w:t>
      </w:r>
      <w:r w:rsidRPr="004C1D99">
        <w:rPr>
          <w:rFonts w:eastAsia="黑体" w:hint="eastAsia"/>
          <w:color w:val="000000" w:themeColor="text1"/>
          <w:sz w:val="32"/>
          <w:szCs w:val="32"/>
        </w:rPr>
        <w:t>附</w:t>
      </w:r>
      <w:r w:rsidRPr="004C1D99">
        <w:rPr>
          <w:rFonts w:eastAsia="黑体"/>
          <w:color w:val="000000" w:themeColor="text1"/>
          <w:sz w:val="32"/>
          <w:szCs w:val="32"/>
        </w:rPr>
        <w:t xml:space="preserve">  </w:t>
      </w:r>
      <w:r w:rsidRPr="004C1D99">
        <w:rPr>
          <w:rFonts w:eastAsia="黑体" w:hint="eastAsia"/>
          <w:color w:val="000000" w:themeColor="text1"/>
          <w:sz w:val="32"/>
          <w:szCs w:val="32"/>
        </w:rPr>
        <w:t>则</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color w:val="000000" w:themeColor="text1"/>
          <w:sz w:val="32"/>
          <w:szCs w:val="32"/>
        </w:rPr>
        <w:t xml:space="preserve"> </w:t>
      </w:r>
      <w:r w:rsidR="008D6206" w:rsidRPr="004C1D99">
        <w:rPr>
          <w:rFonts w:eastAsia="黑体" w:hAnsi="黑体" w:cs="黑体" w:hint="eastAsia"/>
          <w:color w:val="000000" w:themeColor="text1"/>
          <w:sz w:val="32"/>
          <w:szCs w:val="32"/>
        </w:rPr>
        <w:t>第三十三</w:t>
      </w:r>
      <w:r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0029491A">
        <w:rPr>
          <w:rFonts w:eastAsia="仿宋_GB2312" w:hint="eastAsia"/>
          <w:color w:val="000000" w:themeColor="text1"/>
          <w:sz w:val="32"/>
          <w:szCs w:val="32"/>
        </w:rPr>
        <w:t>本工作指引中的未尽事宜，依据《中华人民共和国招标投标法》</w:t>
      </w:r>
      <w:r w:rsidRPr="004C1D99">
        <w:rPr>
          <w:rFonts w:eastAsia="仿宋_GB2312" w:hint="eastAsia"/>
          <w:color w:val="000000" w:themeColor="text1"/>
          <w:sz w:val="32"/>
          <w:szCs w:val="32"/>
        </w:rPr>
        <w:t>《中华人民共和国招标投标法实施条例》等法律、法规、规章予以执行。</w:t>
      </w:r>
    </w:p>
    <w:p w:rsidR="005A1580" w:rsidRPr="004C1D99" w:rsidRDefault="0029010C">
      <w:pPr>
        <w:ind w:firstLineChars="200" w:firstLine="640"/>
        <w:rPr>
          <w:rFonts w:eastAsia="仿宋_GB2312"/>
          <w:color w:val="000000" w:themeColor="text1"/>
          <w:sz w:val="32"/>
          <w:szCs w:val="32"/>
        </w:rPr>
      </w:pPr>
      <w:r w:rsidRPr="004C1D99">
        <w:rPr>
          <w:rFonts w:eastAsia="黑体" w:hAnsi="黑体" w:cs="黑体"/>
          <w:color w:val="000000" w:themeColor="text1"/>
          <w:sz w:val="32"/>
          <w:szCs w:val="32"/>
        </w:rPr>
        <w:t xml:space="preserve"> </w:t>
      </w:r>
      <w:r w:rsidR="008D6206" w:rsidRPr="004C1D99">
        <w:rPr>
          <w:rFonts w:eastAsia="黑体" w:hAnsi="黑体" w:cs="黑体" w:hint="eastAsia"/>
          <w:color w:val="000000" w:themeColor="text1"/>
          <w:sz w:val="32"/>
          <w:szCs w:val="32"/>
        </w:rPr>
        <w:t>第三十四</w:t>
      </w:r>
      <w:r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本工作指引由东莞市住房和城乡建设局负责解释。</w:t>
      </w:r>
    </w:p>
    <w:p w:rsidR="005A1580" w:rsidRPr="004C1D99" w:rsidRDefault="0029010C">
      <w:pPr>
        <w:ind w:leftChars="76" w:left="160" w:firstLineChars="150" w:firstLine="480"/>
        <w:rPr>
          <w:rFonts w:eastAsia="仿宋_GB2312"/>
          <w:color w:val="000000" w:themeColor="text1"/>
          <w:sz w:val="32"/>
          <w:szCs w:val="32"/>
        </w:rPr>
      </w:pPr>
      <w:r w:rsidRPr="004C1D99">
        <w:rPr>
          <w:rFonts w:eastAsia="黑体" w:hAnsi="黑体" w:cs="黑体"/>
          <w:color w:val="000000" w:themeColor="text1"/>
          <w:sz w:val="32"/>
          <w:szCs w:val="32"/>
        </w:rPr>
        <w:t xml:space="preserve"> </w:t>
      </w:r>
      <w:r w:rsidR="008D6206" w:rsidRPr="004C1D99">
        <w:rPr>
          <w:rFonts w:eastAsia="黑体" w:hAnsi="黑体" w:cs="黑体" w:hint="eastAsia"/>
          <w:color w:val="000000" w:themeColor="text1"/>
          <w:sz w:val="32"/>
          <w:szCs w:val="32"/>
        </w:rPr>
        <w:t>第三十五</w:t>
      </w:r>
      <w:r w:rsidRPr="004C1D99">
        <w:rPr>
          <w:rFonts w:eastAsia="黑体" w:hAnsi="黑体" w:cs="黑体" w:hint="eastAsia"/>
          <w:color w:val="000000" w:themeColor="text1"/>
          <w:sz w:val="32"/>
          <w:szCs w:val="32"/>
        </w:rPr>
        <w:t>条</w:t>
      </w:r>
      <w:r w:rsidR="00EE08C9">
        <w:rPr>
          <w:rFonts w:eastAsia="黑体" w:hAnsi="黑体" w:cs="黑体" w:hint="eastAsia"/>
          <w:color w:val="000000" w:themeColor="text1"/>
          <w:sz w:val="32"/>
          <w:szCs w:val="32"/>
        </w:rPr>
        <w:t xml:space="preserve"> </w:t>
      </w:r>
      <w:r w:rsidRPr="004C1D99">
        <w:rPr>
          <w:rFonts w:eastAsia="仿宋_GB2312" w:hint="eastAsia"/>
          <w:color w:val="000000" w:themeColor="text1"/>
          <w:sz w:val="32"/>
          <w:szCs w:val="32"/>
        </w:rPr>
        <w:t>本工作指引自</w:t>
      </w:r>
      <w:r w:rsidRPr="004C1D99">
        <w:rPr>
          <w:rFonts w:eastAsia="仿宋_GB2312"/>
          <w:color w:val="000000" w:themeColor="text1"/>
          <w:sz w:val="32"/>
          <w:szCs w:val="32"/>
        </w:rPr>
        <w:t>20</w:t>
      </w:r>
      <w:r w:rsidRPr="004C1D99">
        <w:rPr>
          <w:rFonts w:eastAsia="仿宋_GB2312" w:hint="eastAsia"/>
          <w:color w:val="000000" w:themeColor="text1"/>
          <w:sz w:val="32"/>
          <w:szCs w:val="32"/>
        </w:rPr>
        <w:t>20</w:t>
      </w:r>
      <w:r w:rsidRPr="004C1D99">
        <w:rPr>
          <w:rFonts w:eastAsia="仿宋_GB2312" w:hint="eastAsia"/>
          <w:color w:val="000000" w:themeColor="text1"/>
          <w:sz w:val="32"/>
          <w:szCs w:val="32"/>
        </w:rPr>
        <w:t>年</w:t>
      </w:r>
      <w:r w:rsidR="009E0655">
        <w:rPr>
          <w:rFonts w:eastAsia="仿宋_GB2312" w:hint="eastAsia"/>
          <w:color w:val="000000" w:themeColor="text1"/>
          <w:sz w:val="32"/>
          <w:szCs w:val="32"/>
        </w:rPr>
        <w:t>7</w:t>
      </w:r>
      <w:r w:rsidRPr="004C1D99">
        <w:rPr>
          <w:rFonts w:eastAsia="仿宋_GB2312" w:hint="eastAsia"/>
          <w:color w:val="000000" w:themeColor="text1"/>
          <w:sz w:val="32"/>
          <w:szCs w:val="32"/>
        </w:rPr>
        <w:t>月</w:t>
      </w:r>
      <w:r w:rsidR="009E0655">
        <w:rPr>
          <w:rFonts w:eastAsia="仿宋_GB2312" w:hint="eastAsia"/>
          <w:color w:val="000000" w:themeColor="text1"/>
          <w:sz w:val="32"/>
          <w:szCs w:val="32"/>
        </w:rPr>
        <w:t>1</w:t>
      </w:r>
      <w:r w:rsidRPr="004C1D99">
        <w:rPr>
          <w:rFonts w:eastAsia="仿宋_GB2312" w:hint="eastAsia"/>
          <w:color w:val="000000" w:themeColor="text1"/>
          <w:sz w:val="32"/>
          <w:szCs w:val="32"/>
        </w:rPr>
        <w:t>日起实施，</w:t>
      </w:r>
      <w:r w:rsidRPr="004C1D99">
        <w:rPr>
          <w:rFonts w:eastAsia="仿宋_GB2312" w:hint="eastAsia"/>
          <w:color w:val="000000" w:themeColor="text1"/>
          <w:sz w:val="32"/>
          <w:szCs w:val="32"/>
        </w:rPr>
        <w:lastRenderedPageBreak/>
        <w:t>有效期</w:t>
      </w:r>
      <w:r w:rsidR="002F2345" w:rsidRPr="004C1D99">
        <w:rPr>
          <w:rFonts w:eastAsia="仿宋_GB2312" w:hint="eastAsia"/>
          <w:color w:val="000000" w:themeColor="text1"/>
          <w:sz w:val="32"/>
          <w:szCs w:val="32"/>
        </w:rPr>
        <w:t>至</w:t>
      </w:r>
      <w:r w:rsidR="002F2345" w:rsidRPr="004C1D99">
        <w:rPr>
          <w:rFonts w:eastAsia="仿宋_GB2312" w:hint="eastAsia"/>
          <w:color w:val="000000" w:themeColor="text1"/>
          <w:sz w:val="32"/>
          <w:szCs w:val="32"/>
        </w:rPr>
        <w:t>202</w:t>
      </w:r>
      <w:r w:rsidRPr="004C1D99">
        <w:rPr>
          <w:rFonts w:eastAsia="仿宋_GB2312" w:hint="eastAsia"/>
          <w:color w:val="000000" w:themeColor="text1"/>
          <w:sz w:val="32"/>
          <w:szCs w:val="32"/>
        </w:rPr>
        <w:t>5</w:t>
      </w:r>
      <w:r w:rsidRPr="004C1D99">
        <w:rPr>
          <w:rFonts w:eastAsia="仿宋_GB2312" w:hint="eastAsia"/>
          <w:color w:val="000000" w:themeColor="text1"/>
          <w:sz w:val="32"/>
          <w:szCs w:val="32"/>
        </w:rPr>
        <w:t>年</w:t>
      </w:r>
      <w:r w:rsidR="009E0655">
        <w:rPr>
          <w:rFonts w:eastAsia="仿宋_GB2312" w:hint="eastAsia"/>
          <w:color w:val="000000" w:themeColor="text1"/>
          <w:sz w:val="32"/>
          <w:szCs w:val="32"/>
        </w:rPr>
        <w:t>6</w:t>
      </w:r>
      <w:r w:rsidR="002F2345" w:rsidRPr="004C1D99">
        <w:rPr>
          <w:rFonts w:eastAsia="仿宋_GB2312" w:hint="eastAsia"/>
          <w:color w:val="000000" w:themeColor="text1"/>
          <w:sz w:val="32"/>
          <w:szCs w:val="32"/>
        </w:rPr>
        <w:t>月</w:t>
      </w:r>
      <w:r w:rsidR="009E0655">
        <w:rPr>
          <w:rFonts w:eastAsia="仿宋_GB2312" w:hint="eastAsia"/>
          <w:color w:val="000000" w:themeColor="text1"/>
          <w:sz w:val="32"/>
          <w:szCs w:val="32"/>
        </w:rPr>
        <w:t>30</w:t>
      </w:r>
      <w:r w:rsidR="002F2345" w:rsidRPr="004C1D99">
        <w:rPr>
          <w:rFonts w:eastAsia="仿宋_GB2312" w:hint="eastAsia"/>
          <w:color w:val="000000" w:themeColor="text1"/>
          <w:sz w:val="32"/>
          <w:szCs w:val="32"/>
        </w:rPr>
        <w:t>日</w:t>
      </w:r>
      <w:r w:rsidRPr="004C1D99">
        <w:rPr>
          <w:rFonts w:eastAsia="仿宋_GB2312" w:hint="eastAsia"/>
          <w:color w:val="000000" w:themeColor="text1"/>
          <w:sz w:val="32"/>
          <w:szCs w:val="32"/>
        </w:rPr>
        <w:t>。</w:t>
      </w:r>
    </w:p>
    <w:p w:rsidR="005A1580" w:rsidRPr="004C1D99" w:rsidRDefault="0029010C">
      <w:pPr>
        <w:ind w:firstLineChars="200" w:firstLine="640"/>
        <w:rPr>
          <w:rFonts w:eastAsia="仿宋_GB2312"/>
          <w:color w:val="000000" w:themeColor="text1"/>
          <w:sz w:val="32"/>
          <w:szCs w:val="32"/>
        </w:rPr>
      </w:pPr>
      <w:r w:rsidRPr="004C1D99">
        <w:rPr>
          <w:rFonts w:eastAsia="仿宋_GB2312" w:hint="eastAsia"/>
          <w:color w:val="000000" w:themeColor="text1"/>
          <w:sz w:val="32"/>
          <w:szCs w:val="32"/>
        </w:rPr>
        <w:t>（注：本规范性文件已经市</w:t>
      </w:r>
      <w:r w:rsidR="001A21FB" w:rsidRPr="004C1D99">
        <w:rPr>
          <w:rFonts w:eastAsia="仿宋_GB2312" w:hint="eastAsia"/>
          <w:color w:val="000000" w:themeColor="text1"/>
          <w:sz w:val="32"/>
          <w:szCs w:val="32"/>
        </w:rPr>
        <w:t>司法局</w:t>
      </w:r>
      <w:r w:rsidRPr="004C1D99">
        <w:rPr>
          <w:rFonts w:eastAsia="仿宋_GB2312" w:hint="eastAsia"/>
          <w:color w:val="000000" w:themeColor="text1"/>
          <w:sz w:val="32"/>
          <w:szCs w:val="32"/>
        </w:rPr>
        <w:t>合法性审查同意发布，编号为</w:t>
      </w:r>
      <w:r w:rsidR="00B17EC5" w:rsidRPr="004C1D99">
        <w:rPr>
          <w:rFonts w:eastAsia="仿宋_GB2312" w:hint="eastAsia"/>
          <w:color w:val="000000" w:themeColor="text1"/>
          <w:sz w:val="32"/>
          <w:szCs w:val="32"/>
        </w:rPr>
        <w:t>DGSZFHCXJSJ-2020-038</w:t>
      </w:r>
      <w:r w:rsidRPr="004C1D99">
        <w:rPr>
          <w:rFonts w:eastAsia="仿宋_GB2312" w:hint="eastAsia"/>
          <w:color w:val="000000" w:themeColor="text1"/>
          <w:sz w:val="32"/>
          <w:szCs w:val="32"/>
        </w:rPr>
        <w:t>。）</w:t>
      </w:r>
    </w:p>
    <w:sectPr w:rsidR="005A1580" w:rsidRPr="004C1D99" w:rsidSect="005A1580">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FF2" w:rsidRDefault="00B04FF2" w:rsidP="005A1580">
      <w:r>
        <w:separator/>
      </w:r>
    </w:p>
  </w:endnote>
  <w:endnote w:type="continuationSeparator" w:id="0">
    <w:p w:rsidR="00B04FF2" w:rsidRDefault="00B04FF2" w:rsidP="005A15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580" w:rsidRDefault="009A79BE">
    <w:pPr>
      <w:pStyle w:val="a4"/>
      <w:framePr w:wrap="around" w:vAnchor="text" w:hAnchor="margin" w:xAlign="center" w:y="1"/>
      <w:rPr>
        <w:rStyle w:val="a7"/>
      </w:rPr>
    </w:pPr>
    <w:r>
      <w:rPr>
        <w:rStyle w:val="a7"/>
      </w:rPr>
      <w:fldChar w:fldCharType="begin"/>
    </w:r>
    <w:r w:rsidR="0029010C">
      <w:rPr>
        <w:rStyle w:val="a7"/>
      </w:rPr>
      <w:instrText xml:space="preserve">PAGE  </w:instrText>
    </w:r>
    <w:r>
      <w:rPr>
        <w:rStyle w:val="a7"/>
      </w:rPr>
      <w:fldChar w:fldCharType="separate"/>
    </w:r>
    <w:r w:rsidR="00756630">
      <w:rPr>
        <w:rStyle w:val="a7"/>
        <w:noProof/>
      </w:rPr>
      <w:t>- 13 -</w:t>
    </w:r>
    <w:r>
      <w:rPr>
        <w:rStyle w:val="a7"/>
      </w:rPr>
      <w:fldChar w:fldCharType="end"/>
    </w:r>
  </w:p>
  <w:p w:rsidR="005A1580" w:rsidRDefault="005A15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FF2" w:rsidRDefault="00B04FF2" w:rsidP="005A1580">
      <w:r>
        <w:separator/>
      </w:r>
    </w:p>
  </w:footnote>
  <w:footnote w:type="continuationSeparator" w:id="0">
    <w:p w:rsidR="00B04FF2" w:rsidRDefault="00B04FF2" w:rsidP="005A15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F053D1"/>
    <w:rsid w:val="0000021C"/>
    <w:rsid w:val="0000498E"/>
    <w:rsid w:val="0000556A"/>
    <w:rsid w:val="0000687E"/>
    <w:rsid w:val="000100AB"/>
    <w:rsid w:val="00010668"/>
    <w:rsid w:val="00013B80"/>
    <w:rsid w:val="00015B87"/>
    <w:rsid w:val="00016558"/>
    <w:rsid w:val="00020115"/>
    <w:rsid w:val="000255BC"/>
    <w:rsid w:val="00025A86"/>
    <w:rsid w:val="00033459"/>
    <w:rsid w:val="00035784"/>
    <w:rsid w:val="00037AF7"/>
    <w:rsid w:val="000415A7"/>
    <w:rsid w:val="000435EF"/>
    <w:rsid w:val="0004373D"/>
    <w:rsid w:val="00051F82"/>
    <w:rsid w:val="00061DB7"/>
    <w:rsid w:val="000638BA"/>
    <w:rsid w:val="000645BA"/>
    <w:rsid w:val="00072C82"/>
    <w:rsid w:val="000739B8"/>
    <w:rsid w:val="00073B26"/>
    <w:rsid w:val="00074296"/>
    <w:rsid w:val="000755E1"/>
    <w:rsid w:val="00080D8F"/>
    <w:rsid w:val="00084104"/>
    <w:rsid w:val="00086669"/>
    <w:rsid w:val="00087E7C"/>
    <w:rsid w:val="000972E7"/>
    <w:rsid w:val="000A6C9B"/>
    <w:rsid w:val="000B3B86"/>
    <w:rsid w:val="000C3A2C"/>
    <w:rsid w:val="000D42D9"/>
    <w:rsid w:val="000D51A5"/>
    <w:rsid w:val="000D5F90"/>
    <w:rsid w:val="000D76A9"/>
    <w:rsid w:val="000E08FE"/>
    <w:rsid w:val="000E52B9"/>
    <w:rsid w:val="000E5330"/>
    <w:rsid w:val="000E69D2"/>
    <w:rsid w:val="000E71FF"/>
    <w:rsid w:val="000F696B"/>
    <w:rsid w:val="00105A19"/>
    <w:rsid w:val="00105E3D"/>
    <w:rsid w:val="0011003D"/>
    <w:rsid w:val="0011126B"/>
    <w:rsid w:val="00121A20"/>
    <w:rsid w:val="00124ECB"/>
    <w:rsid w:val="00126BCB"/>
    <w:rsid w:val="001348A4"/>
    <w:rsid w:val="00135BF7"/>
    <w:rsid w:val="00135E20"/>
    <w:rsid w:val="00137D32"/>
    <w:rsid w:val="00141328"/>
    <w:rsid w:val="00143C27"/>
    <w:rsid w:val="001462B2"/>
    <w:rsid w:val="001469B0"/>
    <w:rsid w:val="001548A2"/>
    <w:rsid w:val="00156792"/>
    <w:rsid w:val="00167FB8"/>
    <w:rsid w:val="00177520"/>
    <w:rsid w:val="001805D1"/>
    <w:rsid w:val="0019258B"/>
    <w:rsid w:val="00197B15"/>
    <w:rsid w:val="001A21FB"/>
    <w:rsid w:val="001A3FD4"/>
    <w:rsid w:val="001A5994"/>
    <w:rsid w:val="001A5ECB"/>
    <w:rsid w:val="001B434C"/>
    <w:rsid w:val="001B579E"/>
    <w:rsid w:val="001B6AB8"/>
    <w:rsid w:val="001C1538"/>
    <w:rsid w:val="001D0CD0"/>
    <w:rsid w:val="001D2BF0"/>
    <w:rsid w:val="001D6095"/>
    <w:rsid w:val="001E2C57"/>
    <w:rsid w:val="001E5E53"/>
    <w:rsid w:val="001E65E6"/>
    <w:rsid w:val="001E6FAA"/>
    <w:rsid w:val="001F3169"/>
    <w:rsid w:val="001F6B90"/>
    <w:rsid w:val="00203994"/>
    <w:rsid w:val="002044C2"/>
    <w:rsid w:val="002058D9"/>
    <w:rsid w:val="00206A20"/>
    <w:rsid w:val="00210437"/>
    <w:rsid w:val="00216D60"/>
    <w:rsid w:val="0023138E"/>
    <w:rsid w:val="0023195F"/>
    <w:rsid w:val="002356F0"/>
    <w:rsid w:val="00235770"/>
    <w:rsid w:val="00235850"/>
    <w:rsid w:val="0023766B"/>
    <w:rsid w:val="00240F83"/>
    <w:rsid w:val="00242575"/>
    <w:rsid w:val="00245757"/>
    <w:rsid w:val="00252A68"/>
    <w:rsid w:val="00253088"/>
    <w:rsid w:val="00253305"/>
    <w:rsid w:val="0025503A"/>
    <w:rsid w:val="00255E9B"/>
    <w:rsid w:val="0026135C"/>
    <w:rsid w:val="0027152F"/>
    <w:rsid w:val="0027527E"/>
    <w:rsid w:val="00282930"/>
    <w:rsid w:val="00284663"/>
    <w:rsid w:val="0028477A"/>
    <w:rsid w:val="0029010C"/>
    <w:rsid w:val="00292EF5"/>
    <w:rsid w:val="0029491A"/>
    <w:rsid w:val="002956B9"/>
    <w:rsid w:val="002975B4"/>
    <w:rsid w:val="00297FA4"/>
    <w:rsid w:val="002A69A4"/>
    <w:rsid w:val="002B2B5F"/>
    <w:rsid w:val="002C224E"/>
    <w:rsid w:val="002D131C"/>
    <w:rsid w:val="002D5EC2"/>
    <w:rsid w:val="002E4F19"/>
    <w:rsid w:val="002E5489"/>
    <w:rsid w:val="002E7DBF"/>
    <w:rsid w:val="002F0416"/>
    <w:rsid w:val="002F1225"/>
    <w:rsid w:val="002F2345"/>
    <w:rsid w:val="002F4BEE"/>
    <w:rsid w:val="002F58D9"/>
    <w:rsid w:val="002F6FD4"/>
    <w:rsid w:val="00301917"/>
    <w:rsid w:val="003034A4"/>
    <w:rsid w:val="00312E6E"/>
    <w:rsid w:val="003134A5"/>
    <w:rsid w:val="00322829"/>
    <w:rsid w:val="00337779"/>
    <w:rsid w:val="00337DB0"/>
    <w:rsid w:val="00341326"/>
    <w:rsid w:val="003508A1"/>
    <w:rsid w:val="00351288"/>
    <w:rsid w:val="00353E3A"/>
    <w:rsid w:val="00357644"/>
    <w:rsid w:val="00360B55"/>
    <w:rsid w:val="00361D8A"/>
    <w:rsid w:val="00365EE5"/>
    <w:rsid w:val="0037238F"/>
    <w:rsid w:val="00380528"/>
    <w:rsid w:val="00380E7B"/>
    <w:rsid w:val="00381088"/>
    <w:rsid w:val="00383B30"/>
    <w:rsid w:val="0038623B"/>
    <w:rsid w:val="003A24CE"/>
    <w:rsid w:val="003B4CF3"/>
    <w:rsid w:val="003B6499"/>
    <w:rsid w:val="003B71F0"/>
    <w:rsid w:val="003C1E9C"/>
    <w:rsid w:val="003C3B0D"/>
    <w:rsid w:val="003C71DA"/>
    <w:rsid w:val="003D20E4"/>
    <w:rsid w:val="003D4E85"/>
    <w:rsid w:val="003E4629"/>
    <w:rsid w:val="003E7F7C"/>
    <w:rsid w:val="003F4E35"/>
    <w:rsid w:val="003F5883"/>
    <w:rsid w:val="004021DB"/>
    <w:rsid w:val="00404483"/>
    <w:rsid w:val="004053A5"/>
    <w:rsid w:val="00407002"/>
    <w:rsid w:val="00412632"/>
    <w:rsid w:val="0041318A"/>
    <w:rsid w:val="00416370"/>
    <w:rsid w:val="004174F2"/>
    <w:rsid w:val="0042133B"/>
    <w:rsid w:val="00423D44"/>
    <w:rsid w:val="004241AB"/>
    <w:rsid w:val="004274B4"/>
    <w:rsid w:val="004320E6"/>
    <w:rsid w:val="0043227E"/>
    <w:rsid w:val="00432AB9"/>
    <w:rsid w:val="00444335"/>
    <w:rsid w:val="004513E8"/>
    <w:rsid w:val="00452DF6"/>
    <w:rsid w:val="00455D15"/>
    <w:rsid w:val="00457950"/>
    <w:rsid w:val="00464644"/>
    <w:rsid w:val="00475772"/>
    <w:rsid w:val="00476876"/>
    <w:rsid w:val="00482189"/>
    <w:rsid w:val="00484354"/>
    <w:rsid w:val="0048524F"/>
    <w:rsid w:val="00487F09"/>
    <w:rsid w:val="00493BFD"/>
    <w:rsid w:val="00493CF0"/>
    <w:rsid w:val="004A0334"/>
    <w:rsid w:val="004A12EE"/>
    <w:rsid w:val="004A17BD"/>
    <w:rsid w:val="004A31E1"/>
    <w:rsid w:val="004A47FA"/>
    <w:rsid w:val="004B598D"/>
    <w:rsid w:val="004B6489"/>
    <w:rsid w:val="004B6659"/>
    <w:rsid w:val="004C0A60"/>
    <w:rsid w:val="004C0BDB"/>
    <w:rsid w:val="004C1D99"/>
    <w:rsid w:val="004C3E94"/>
    <w:rsid w:val="004C40CD"/>
    <w:rsid w:val="004C7BCD"/>
    <w:rsid w:val="004D3001"/>
    <w:rsid w:val="004D3026"/>
    <w:rsid w:val="004D3D77"/>
    <w:rsid w:val="004D6D9F"/>
    <w:rsid w:val="004D6E30"/>
    <w:rsid w:val="004E133A"/>
    <w:rsid w:val="004E3932"/>
    <w:rsid w:val="004F56D7"/>
    <w:rsid w:val="004F77E3"/>
    <w:rsid w:val="00503826"/>
    <w:rsid w:val="00504F68"/>
    <w:rsid w:val="005157A6"/>
    <w:rsid w:val="00521140"/>
    <w:rsid w:val="00525254"/>
    <w:rsid w:val="00526DF6"/>
    <w:rsid w:val="00530E6D"/>
    <w:rsid w:val="00532E9F"/>
    <w:rsid w:val="00535D6B"/>
    <w:rsid w:val="00536F44"/>
    <w:rsid w:val="005410C5"/>
    <w:rsid w:val="00541E5B"/>
    <w:rsid w:val="005457FA"/>
    <w:rsid w:val="0055375F"/>
    <w:rsid w:val="005569E3"/>
    <w:rsid w:val="00560302"/>
    <w:rsid w:val="00561BE4"/>
    <w:rsid w:val="00563722"/>
    <w:rsid w:val="00564CFA"/>
    <w:rsid w:val="005661BC"/>
    <w:rsid w:val="00566525"/>
    <w:rsid w:val="005711CE"/>
    <w:rsid w:val="005733BF"/>
    <w:rsid w:val="00585698"/>
    <w:rsid w:val="00594E49"/>
    <w:rsid w:val="005A1580"/>
    <w:rsid w:val="005A47E0"/>
    <w:rsid w:val="005A6959"/>
    <w:rsid w:val="005C3AE9"/>
    <w:rsid w:val="005C3CA2"/>
    <w:rsid w:val="005C5074"/>
    <w:rsid w:val="005C54A6"/>
    <w:rsid w:val="005C72C9"/>
    <w:rsid w:val="005C7FBE"/>
    <w:rsid w:val="005D025B"/>
    <w:rsid w:val="005D295E"/>
    <w:rsid w:val="005D3964"/>
    <w:rsid w:val="005D7BEE"/>
    <w:rsid w:val="005E1379"/>
    <w:rsid w:val="005E45D6"/>
    <w:rsid w:val="00601A20"/>
    <w:rsid w:val="00602B90"/>
    <w:rsid w:val="00605D26"/>
    <w:rsid w:val="00606685"/>
    <w:rsid w:val="0061766E"/>
    <w:rsid w:val="00624F2E"/>
    <w:rsid w:val="00632B35"/>
    <w:rsid w:val="00632C91"/>
    <w:rsid w:val="006417D6"/>
    <w:rsid w:val="00644370"/>
    <w:rsid w:val="00646421"/>
    <w:rsid w:val="00653052"/>
    <w:rsid w:val="00656631"/>
    <w:rsid w:val="006642EF"/>
    <w:rsid w:val="00665EB8"/>
    <w:rsid w:val="00666CE7"/>
    <w:rsid w:val="00680CA2"/>
    <w:rsid w:val="006852D3"/>
    <w:rsid w:val="00685EDB"/>
    <w:rsid w:val="00687408"/>
    <w:rsid w:val="006A20E6"/>
    <w:rsid w:val="006A3C25"/>
    <w:rsid w:val="006B06F4"/>
    <w:rsid w:val="006D1D26"/>
    <w:rsid w:val="006E3F86"/>
    <w:rsid w:val="006E403C"/>
    <w:rsid w:val="006E6D0D"/>
    <w:rsid w:val="006F1E34"/>
    <w:rsid w:val="006F2840"/>
    <w:rsid w:val="00700FC8"/>
    <w:rsid w:val="00702826"/>
    <w:rsid w:val="00704989"/>
    <w:rsid w:val="0071032E"/>
    <w:rsid w:val="00727C47"/>
    <w:rsid w:val="00727FCC"/>
    <w:rsid w:val="0073040B"/>
    <w:rsid w:val="007351D7"/>
    <w:rsid w:val="007372B7"/>
    <w:rsid w:val="00756630"/>
    <w:rsid w:val="00770A1A"/>
    <w:rsid w:val="00771D60"/>
    <w:rsid w:val="007720C8"/>
    <w:rsid w:val="0077400D"/>
    <w:rsid w:val="00777FAF"/>
    <w:rsid w:val="00781030"/>
    <w:rsid w:val="00781FAA"/>
    <w:rsid w:val="007831F1"/>
    <w:rsid w:val="00783D67"/>
    <w:rsid w:val="00796D7F"/>
    <w:rsid w:val="00797245"/>
    <w:rsid w:val="007A16B2"/>
    <w:rsid w:val="007A41D2"/>
    <w:rsid w:val="007A54A3"/>
    <w:rsid w:val="007A582C"/>
    <w:rsid w:val="007C2E6D"/>
    <w:rsid w:val="007C37A8"/>
    <w:rsid w:val="007C491D"/>
    <w:rsid w:val="007D37FB"/>
    <w:rsid w:val="007D4A25"/>
    <w:rsid w:val="007D4C71"/>
    <w:rsid w:val="007E4BA8"/>
    <w:rsid w:val="007E52CD"/>
    <w:rsid w:val="007F225E"/>
    <w:rsid w:val="007F5F34"/>
    <w:rsid w:val="007F62B1"/>
    <w:rsid w:val="008019A5"/>
    <w:rsid w:val="00801AD0"/>
    <w:rsid w:val="00801AFE"/>
    <w:rsid w:val="00804934"/>
    <w:rsid w:val="00813BF7"/>
    <w:rsid w:val="00815522"/>
    <w:rsid w:val="0081710A"/>
    <w:rsid w:val="008177F4"/>
    <w:rsid w:val="00830202"/>
    <w:rsid w:val="00834561"/>
    <w:rsid w:val="00834788"/>
    <w:rsid w:val="00835B7D"/>
    <w:rsid w:val="00843B51"/>
    <w:rsid w:val="00845306"/>
    <w:rsid w:val="00853BB5"/>
    <w:rsid w:val="00856A82"/>
    <w:rsid w:val="008575D7"/>
    <w:rsid w:val="00867DE4"/>
    <w:rsid w:val="0087201A"/>
    <w:rsid w:val="0089198D"/>
    <w:rsid w:val="00892323"/>
    <w:rsid w:val="00894EEE"/>
    <w:rsid w:val="008B397E"/>
    <w:rsid w:val="008B3B96"/>
    <w:rsid w:val="008C1BFB"/>
    <w:rsid w:val="008C3AEE"/>
    <w:rsid w:val="008C481A"/>
    <w:rsid w:val="008C514C"/>
    <w:rsid w:val="008D0DE8"/>
    <w:rsid w:val="008D200E"/>
    <w:rsid w:val="008D6206"/>
    <w:rsid w:val="008E10D5"/>
    <w:rsid w:val="008E2F65"/>
    <w:rsid w:val="008E748B"/>
    <w:rsid w:val="008F3CB9"/>
    <w:rsid w:val="008F5F89"/>
    <w:rsid w:val="008F699C"/>
    <w:rsid w:val="0091123D"/>
    <w:rsid w:val="00913135"/>
    <w:rsid w:val="00917206"/>
    <w:rsid w:val="00924A22"/>
    <w:rsid w:val="00932BFD"/>
    <w:rsid w:val="00932D67"/>
    <w:rsid w:val="00936BAD"/>
    <w:rsid w:val="00937744"/>
    <w:rsid w:val="00942230"/>
    <w:rsid w:val="00942FB2"/>
    <w:rsid w:val="0094432B"/>
    <w:rsid w:val="00944766"/>
    <w:rsid w:val="00945375"/>
    <w:rsid w:val="009470C4"/>
    <w:rsid w:val="009606FD"/>
    <w:rsid w:val="00973553"/>
    <w:rsid w:val="00980135"/>
    <w:rsid w:val="0098128D"/>
    <w:rsid w:val="00985B14"/>
    <w:rsid w:val="00995574"/>
    <w:rsid w:val="009A15A5"/>
    <w:rsid w:val="009A2AF6"/>
    <w:rsid w:val="009A79BE"/>
    <w:rsid w:val="009B56A5"/>
    <w:rsid w:val="009C1979"/>
    <w:rsid w:val="009C43C4"/>
    <w:rsid w:val="009C502D"/>
    <w:rsid w:val="009C5C4C"/>
    <w:rsid w:val="009C65A2"/>
    <w:rsid w:val="009D42A8"/>
    <w:rsid w:val="009E0655"/>
    <w:rsid w:val="009E1971"/>
    <w:rsid w:val="009F4E63"/>
    <w:rsid w:val="009F6064"/>
    <w:rsid w:val="00A0010C"/>
    <w:rsid w:val="00A05799"/>
    <w:rsid w:val="00A16521"/>
    <w:rsid w:val="00A31A80"/>
    <w:rsid w:val="00A406D2"/>
    <w:rsid w:val="00A410CF"/>
    <w:rsid w:val="00A43B79"/>
    <w:rsid w:val="00A5074D"/>
    <w:rsid w:val="00A647BC"/>
    <w:rsid w:val="00A65C79"/>
    <w:rsid w:val="00A732A0"/>
    <w:rsid w:val="00A75A5B"/>
    <w:rsid w:val="00A77142"/>
    <w:rsid w:val="00A94DEA"/>
    <w:rsid w:val="00AA40E2"/>
    <w:rsid w:val="00AA71EB"/>
    <w:rsid w:val="00AB188F"/>
    <w:rsid w:val="00AB1CD7"/>
    <w:rsid w:val="00AC0171"/>
    <w:rsid w:val="00AD0E8B"/>
    <w:rsid w:val="00AD7738"/>
    <w:rsid w:val="00AE222E"/>
    <w:rsid w:val="00AE2A46"/>
    <w:rsid w:val="00AE4344"/>
    <w:rsid w:val="00AF0102"/>
    <w:rsid w:val="00AF2ADA"/>
    <w:rsid w:val="00AF374A"/>
    <w:rsid w:val="00AF645E"/>
    <w:rsid w:val="00B04FF2"/>
    <w:rsid w:val="00B13F55"/>
    <w:rsid w:val="00B151E8"/>
    <w:rsid w:val="00B16627"/>
    <w:rsid w:val="00B17EC5"/>
    <w:rsid w:val="00B228B7"/>
    <w:rsid w:val="00B27DB1"/>
    <w:rsid w:val="00B27EEE"/>
    <w:rsid w:val="00B30D77"/>
    <w:rsid w:val="00B37DE7"/>
    <w:rsid w:val="00B42322"/>
    <w:rsid w:val="00B428C0"/>
    <w:rsid w:val="00B438E7"/>
    <w:rsid w:val="00B45A90"/>
    <w:rsid w:val="00B46187"/>
    <w:rsid w:val="00B472E7"/>
    <w:rsid w:val="00B47ECB"/>
    <w:rsid w:val="00B5673B"/>
    <w:rsid w:val="00B61F9F"/>
    <w:rsid w:val="00B62B98"/>
    <w:rsid w:val="00B639DA"/>
    <w:rsid w:val="00B664B8"/>
    <w:rsid w:val="00B668DA"/>
    <w:rsid w:val="00B67BBF"/>
    <w:rsid w:val="00B70706"/>
    <w:rsid w:val="00B766F7"/>
    <w:rsid w:val="00B853EA"/>
    <w:rsid w:val="00B85F8F"/>
    <w:rsid w:val="00B97F98"/>
    <w:rsid w:val="00BB29BC"/>
    <w:rsid w:val="00BC1447"/>
    <w:rsid w:val="00BC1A95"/>
    <w:rsid w:val="00BC7F1D"/>
    <w:rsid w:val="00BD3D3B"/>
    <w:rsid w:val="00BD4BB1"/>
    <w:rsid w:val="00BD6EA5"/>
    <w:rsid w:val="00BD7E44"/>
    <w:rsid w:val="00BE7314"/>
    <w:rsid w:val="00BE7A59"/>
    <w:rsid w:val="00BF1633"/>
    <w:rsid w:val="00BF3B2B"/>
    <w:rsid w:val="00C11162"/>
    <w:rsid w:val="00C220C8"/>
    <w:rsid w:val="00C27019"/>
    <w:rsid w:val="00C35880"/>
    <w:rsid w:val="00C440C4"/>
    <w:rsid w:val="00C52EB8"/>
    <w:rsid w:val="00C540C3"/>
    <w:rsid w:val="00C55F45"/>
    <w:rsid w:val="00C65FA4"/>
    <w:rsid w:val="00C669ED"/>
    <w:rsid w:val="00C74FA0"/>
    <w:rsid w:val="00C84F47"/>
    <w:rsid w:val="00C911B0"/>
    <w:rsid w:val="00C91C0B"/>
    <w:rsid w:val="00C932E8"/>
    <w:rsid w:val="00C96451"/>
    <w:rsid w:val="00C9794D"/>
    <w:rsid w:val="00C97D4B"/>
    <w:rsid w:val="00CA6045"/>
    <w:rsid w:val="00CB2EBE"/>
    <w:rsid w:val="00CB7005"/>
    <w:rsid w:val="00CC0775"/>
    <w:rsid w:val="00CC07F2"/>
    <w:rsid w:val="00CC18DD"/>
    <w:rsid w:val="00CD21AD"/>
    <w:rsid w:val="00CD3EE8"/>
    <w:rsid w:val="00CE08DB"/>
    <w:rsid w:val="00CE559F"/>
    <w:rsid w:val="00CF4612"/>
    <w:rsid w:val="00CF7D05"/>
    <w:rsid w:val="00CF7FCF"/>
    <w:rsid w:val="00D1002C"/>
    <w:rsid w:val="00D10EBA"/>
    <w:rsid w:val="00D1371C"/>
    <w:rsid w:val="00D13764"/>
    <w:rsid w:val="00D24117"/>
    <w:rsid w:val="00D24181"/>
    <w:rsid w:val="00D24E47"/>
    <w:rsid w:val="00D31253"/>
    <w:rsid w:val="00D33922"/>
    <w:rsid w:val="00D348A6"/>
    <w:rsid w:val="00D351B0"/>
    <w:rsid w:val="00D5137C"/>
    <w:rsid w:val="00D56D47"/>
    <w:rsid w:val="00D65D5C"/>
    <w:rsid w:val="00D66940"/>
    <w:rsid w:val="00D6772C"/>
    <w:rsid w:val="00D70E3B"/>
    <w:rsid w:val="00D7795B"/>
    <w:rsid w:val="00D8338B"/>
    <w:rsid w:val="00D86B92"/>
    <w:rsid w:val="00D87D89"/>
    <w:rsid w:val="00DA4130"/>
    <w:rsid w:val="00DA4190"/>
    <w:rsid w:val="00DB29FC"/>
    <w:rsid w:val="00DB4D64"/>
    <w:rsid w:val="00DB6994"/>
    <w:rsid w:val="00DB7467"/>
    <w:rsid w:val="00DC062B"/>
    <w:rsid w:val="00DC0BC9"/>
    <w:rsid w:val="00DC0CCA"/>
    <w:rsid w:val="00DD0612"/>
    <w:rsid w:val="00DD08E2"/>
    <w:rsid w:val="00DD13D9"/>
    <w:rsid w:val="00DD16C4"/>
    <w:rsid w:val="00DD4A8C"/>
    <w:rsid w:val="00DD63FF"/>
    <w:rsid w:val="00DD6854"/>
    <w:rsid w:val="00DD7E0D"/>
    <w:rsid w:val="00DE4F6D"/>
    <w:rsid w:val="00E07296"/>
    <w:rsid w:val="00E1412C"/>
    <w:rsid w:val="00E1616C"/>
    <w:rsid w:val="00E20CEB"/>
    <w:rsid w:val="00E25C30"/>
    <w:rsid w:val="00E31282"/>
    <w:rsid w:val="00E31803"/>
    <w:rsid w:val="00E34D6C"/>
    <w:rsid w:val="00E3794A"/>
    <w:rsid w:val="00E40C57"/>
    <w:rsid w:val="00E43539"/>
    <w:rsid w:val="00E452C0"/>
    <w:rsid w:val="00E46358"/>
    <w:rsid w:val="00E503D5"/>
    <w:rsid w:val="00E510F9"/>
    <w:rsid w:val="00E5579C"/>
    <w:rsid w:val="00E56E38"/>
    <w:rsid w:val="00E61FC6"/>
    <w:rsid w:val="00E6645B"/>
    <w:rsid w:val="00E76792"/>
    <w:rsid w:val="00E922F7"/>
    <w:rsid w:val="00E93C7C"/>
    <w:rsid w:val="00EA6608"/>
    <w:rsid w:val="00EA6EB7"/>
    <w:rsid w:val="00EB07BC"/>
    <w:rsid w:val="00EB344C"/>
    <w:rsid w:val="00EB3DAD"/>
    <w:rsid w:val="00EB744A"/>
    <w:rsid w:val="00EC25BC"/>
    <w:rsid w:val="00EC63C4"/>
    <w:rsid w:val="00ED1CE8"/>
    <w:rsid w:val="00ED3C6C"/>
    <w:rsid w:val="00EE08C9"/>
    <w:rsid w:val="00EF0346"/>
    <w:rsid w:val="00EF16CF"/>
    <w:rsid w:val="00EF25BF"/>
    <w:rsid w:val="00EF4C9D"/>
    <w:rsid w:val="00F01167"/>
    <w:rsid w:val="00F05025"/>
    <w:rsid w:val="00F053D1"/>
    <w:rsid w:val="00F05616"/>
    <w:rsid w:val="00F07E53"/>
    <w:rsid w:val="00F10AB3"/>
    <w:rsid w:val="00F171E1"/>
    <w:rsid w:val="00F2665B"/>
    <w:rsid w:val="00F31BCD"/>
    <w:rsid w:val="00F3253C"/>
    <w:rsid w:val="00F32B9C"/>
    <w:rsid w:val="00F338EA"/>
    <w:rsid w:val="00F413B7"/>
    <w:rsid w:val="00F5095D"/>
    <w:rsid w:val="00F52595"/>
    <w:rsid w:val="00F531AC"/>
    <w:rsid w:val="00F54D64"/>
    <w:rsid w:val="00F7208B"/>
    <w:rsid w:val="00F72FD5"/>
    <w:rsid w:val="00F73423"/>
    <w:rsid w:val="00F73F04"/>
    <w:rsid w:val="00F74E27"/>
    <w:rsid w:val="00F81BC6"/>
    <w:rsid w:val="00F840BF"/>
    <w:rsid w:val="00F96690"/>
    <w:rsid w:val="00FB5CCC"/>
    <w:rsid w:val="00FB5E3C"/>
    <w:rsid w:val="00FB5FE6"/>
    <w:rsid w:val="00FB6EC7"/>
    <w:rsid w:val="00FB7A2D"/>
    <w:rsid w:val="00FB7C8D"/>
    <w:rsid w:val="00FC28D8"/>
    <w:rsid w:val="00FC54F3"/>
    <w:rsid w:val="00FC6C3B"/>
    <w:rsid w:val="00FE069E"/>
    <w:rsid w:val="00FE369D"/>
    <w:rsid w:val="00FE4D44"/>
    <w:rsid w:val="00FF1DBB"/>
    <w:rsid w:val="00FF5440"/>
    <w:rsid w:val="042520F2"/>
    <w:rsid w:val="05735A8F"/>
    <w:rsid w:val="0863566B"/>
    <w:rsid w:val="0968705C"/>
    <w:rsid w:val="09A1226E"/>
    <w:rsid w:val="09AA679B"/>
    <w:rsid w:val="09AD42D5"/>
    <w:rsid w:val="09E1100F"/>
    <w:rsid w:val="0A455920"/>
    <w:rsid w:val="0E0E605E"/>
    <w:rsid w:val="105959AA"/>
    <w:rsid w:val="105A2100"/>
    <w:rsid w:val="1501663A"/>
    <w:rsid w:val="155B7E81"/>
    <w:rsid w:val="15875200"/>
    <w:rsid w:val="15986A43"/>
    <w:rsid w:val="17C33E16"/>
    <w:rsid w:val="181541F9"/>
    <w:rsid w:val="19B64A96"/>
    <w:rsid w:val="1AA37822"/>
    <w:rsid w:val="1ADC373C"/>
    <w:rsid w:val="1C12738D"/>
    <w:rsid w:val="1C5004D9"/>
    <w:rsid w:val="1CA571E7"/>
    <w:rsid w:val="1E2E0F29"/>
    <w:rsid w:val="1F100FDC"/>
    <w:rsid w:val="1F222706"/>
    <w:rsid w:val="1F6E4B4F"/>
    <w:rsid w:val="205D2E82"/>
    <w:rsid w:val="22C42DAB"/>
    <w:rsid w:val="22DE206D"/>
    <w:rsid w:val="235C677F"/>
    <w:rsid w:val="236E5AA0"/>
    <w:rsid w:val="249549BA"/>
    <w:rsid w:val="251530A1"/>
    <w:rsid w:val="25702D7F"/>
    <w:rsid w:val="268B028A"/>
    <w:rsid w:val="288B2F32"/>
    <w:rsid w:val="292D066C"/>
    <w:rsid w:val="295C1F38"/>
    <w:rsid w:val="2BA66FDB"/>
    <w:rsid w:val="2C552EA0"/>
    <w:rsid w:val="2C726BA5"/>
    <w:rsid w:val="2CDD2B56"/>
    <w:rsid w:val="2E0F6863"/>
    <w:rsid w:val="2E702508"/>
    <w:rsid w:val="2EA71377"/>
    <w:rsid w:val="2EBC00F5"/>
    <w:rsid w:val="2FDA5862"/>
    <w:rsid w:val="30517A90"/>
    <w:rsid w:val="31200536"/>
    <w:rsid w:val="31632520"/>
    <w:rsid w:val="327567B3"/>
    <w:rsid w:val="337C6FA1"/>
    <w:rsid w:val="34157E69"/>
    <w:rsid w:val="34C20F83"/>
    <w:rsid w:val="359844B2"/>
    <w:rsid w:val="35BD69B1"/>
    <w:rsid w:val="35EB754D"/>
    <w:rsid w:val="364416F5"/>
    <w:rsid w:val="370E6942"/>
    <w:rsid w:val="380B6193"/>
    <w:rsid w:val="39640A03"/>
    <w:rsid w:val="398E6915"/>
    <w:rsid w:val="39CE5415"/>
    <w:rsid w:val="3AC3316C"/>
    <w:rsid w:val="3B1879A6"/>
    <w:rsid w:val="3BDD4148"/>
    <w:rsid w:val="3C766F0B"/>
    <w:rsid w:val="3C9F3200"/>
    <w:rsid w:val="3D3D6515"/>
    <w:rsid w:val="3E993AE6"/>
    <w:rsid w:val="3F8E69D3"/>
    <w:rsid w:val="404B1E2C"/>
    <w:rsid w:val="439117E7"/>
    <w:rsid w:val="45AA2229"/>
    <w:rsid w:val="469B748A"/>
    <w:rsid w:val="48FB297A"/>
    <w:rsid w:val="4996354D"/>
    <w:rsid w:val="49A8530E"/>
    <w:rsid w:val="4A4D6591"/>
    <w:rsid w:val="4BFC0AD3"/>
    <w:rsid w:val="4C793449"/>
    <w:rsid w:val="4CD47F6E"/>
    <w:rsid w:val="4D5A0DD8"/>
    <w:rsid w:val="4E0A38D0"/>
    <w:rsid w:val="51722184"/>
    <w:rsid w:val="51C069BE"/>
    <w:rsid w:val="527D1A05"/>
    <w:rsid w:val="52C04A8F"/>
    <w:rsid w:val="53102CE6"/>
    <w:rsid w:val="5420360C"/>
    <w:rsid w:val="54811532"/>
    <w:rsid w:val="556D3C47"/>
    <w:rsid w:val="580D5ED4"/>
    <w:rsid w:val="59520085"/>
    <w:rsid w:val="5A1A40A3"/>
    <w:rsid w:val="5ACB1048"/>
    <w:rsid w:val="5B28590F"/>
    <w:rsid w:val="5B793086"/>
    <w:rsid w:val="5BC36A8C"/>
    <w:rsid w:val="5E6106CB"/>
    <w:rsid w:val="5F3119E7"/>
    <w:rsid w:val="5F56262E"/>
    <w:rsid w:val="60231F32"/>
    <w:rsid w:val="63541548"/>
    <w:rsid w:val="63727001"/>
    <w:rsid w:val="63F34701"/>
    <w:rsid w:val="6430630F"/>
    <w:rsid w:val="65A20183"/>
    <w:rsid w:val="666D268F"/>
    <w:rsid w:val="66DD6D67"/>
    <w:rsid w:val="6AC51233"/>
    <w:rsid w:val="6AFB79A9"/>
    <w:rsid w:val="6C8B7F36"/>
    <w:rsid w:val="6CA45198"/>
    <w:rsid w:val="6D4729EA"/>
    <w:rsid w:val="6DFE393D"/>
    <w:rsid w:val="6E4E4A9D"/>
    <w:rsid w:val="6E7D183E"/>
    <w:rsid w:val="6FF21020"/>
    <w:rsid w:val="705A7629"/>
    <w:rsid w:val="71531927"/>
    <w:rsid w:val="71A75830"/>
    <w:rsid w:val="7645480E"/>
    <w:rsid w:val="76AC03D3"/>
    <w:rsid w:val="76FD394D"/>
    <w:rsid w:val="78FE4C7B"/>
    <w:rsid w:val="7A034C25"/>
    <w:rsid w:val="7A0E78C5"/>
    <w:rsid w:val="7BCC7696"/>
    <w:rsid w:val="7DBE3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80"/>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A1580"/>
    <w:rPr>
      <w:sz w:val="18"/>
      <w:szCs w:val="18"/>
    </w:rPr>
  </w:style>
  <w:style w:type="paragraph" w:styleId="a4">
    <w:name w:val="footer"/>
    <w:basedOn w:val="a"/>
    <w:link w:val="Char0"/>
    <w:uiPriority w:val="99"/>
    <w:qFormat/>
    <w:rsid w:val="005A1580"/>
    <w:pPr>
      <w:tabs>
        <w:tab w:val="center" w:pos="4153"/>
        <w:tab w:val="right" w:pos="8306"/>
      </w:tabs>
      <w:snapToGrid w:val="0"/>
      <w:jc w:val="left"/>
    </w:pPr>
    <w:rPr>
      <w:sz w:val="18"/>
      <w:szCs w:val="18"/>
    </w:rPr>
  </w:style>
  <w:style w:type="paragraph" w:styleId="a5">
    <w:name w:val="header"/>
    <w:basedOn w:val="a"/>
    <w:link w:val="Char1"/>
    <w:uiPriority w:val="99"/>
    <w:qFormat/>
    <w:rsid w:val="005A158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A1580"/>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rsid w:val="005A1580"/>
  </w:style>
  <w:style w:type="character" w:customStyle="1" w:styleId="Char">
    <w:name w:val="批注框文本 Char"/>
    <w:basedOn w:val="a0"/>
    <w:link w:val="a3"/>
    <w:uiPriority w:val="99"/>
    <w:qFormat/>
    <w:locked/>
    <w:rsid w:val="005A1580"/>
    <w:rPr>
      <w:kern w:val="2"/>
      <w:sz w:val="18"/>
      <w:szCs w:val="18"/>
    </w:rPr>
  </w:style>
  <w:style w:type="character" w:customStyle="1" w:styleId="Char0">
    <w:name w:val="页脚 Char"/>
    <w:basedOn w:val="a0"/>
    <w:link w:val="a4"/>
    <w:uiPriority w:val="99"/>
    <w:semiHidden/>
    <w:qFormat/>
    <w:rsid w:val="005A1580"/>
    <w:rPr>
      <w:kern w:val="2"/>
      <w:sz w:val="21"/>
      <w:szCs w:val="21"/>
    </w:rPr>
  </w:style>
  <w:style w:type="character" w:customStyle="1" w:styleId="Char1">
    <w:name w:val="页眉 Char"/>
    <w:basedOn w:val="a0"/>
    <w:link w:val="a5"/>
    <w:uiPriority w:val="99"/>
    <w:qFormat/>
    <w:locked/>
    <w:rsid w:val="005A1580"/>
    <w:rPr>
      <w:kern w:val="2"/>
      <w:sz w:val="18"/>
      <w:szCs w:val="18"/>
    </w:rPr>
  </w:style>
  <w:style w:type="paragraph" w:customStyle="1" w:styleId="1">
    <w:name w:val="列出段落1"/>
    <w:basedOn w:val="a"/>
    <w:uiPriority w:val="99"/>
    <w:qFormat/>
    <w:rsid w:val="005A1580"/>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874</Words>
  <Characters>4985</Characters>
  <Application>Microsoft Office Word</Application>
  <DocSecurity>0</DocSecurity>
  <Lines>41</Lines>
  <Paragraphs>11</Paragraphs>
  <ScaleCrop>false</ScaleCrop>
  <Company>微软中国</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东莞市房屋建筑和市政基础设施工程采用工程总承包模式建设的工作指引(试行)</dc:title>
  <dc:creator>Administrator</dc:creator>
  <cp:lastModifiedBy>叶敏瑶</cp:lastModifiedBy>
  <cp:revision>186</cp:revision>
  <cp:lastPrinted>2018-04-03T08:30:00Z</cp:lastPrinted>
  <dcterms:created xsi:type="dcterms:W3CDTF">2017-09-06T07:22:00Z</dcterms:created>
  <dcterms:modified xsi:type="dcterms:W3CDTF">2020-06-16T07:02:00Z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